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outlineLvl w:val="0"/>
        <w:rPr>
          <w:b/>
          <w:bCs/>
          <w:sz w:val="28"/>
          <w:szCs w:val="28"/>
          <w:lang w:val="ro-RO"/>
        </w:rPr>
      </w:pPr>
      <w:r>
        <w:rPr>
          <w:b/>
          <w:bCs/>
          <w:sz w:val="28"/>
          <w:szCs w:val="28"/>
          <w:lang w:val="ro-RO"/>
        </w:rPr>
        <w:t xml:space="preserve">PROGRAM </w:t>
      </w:r>
      <w:r>
        <w:rPr>
          <w:b/>
          <w:bCs/>
          <w:sz w:val="28"/>
          <w:szCs w:val="28"/>
          <w:lang w:val="ro-RO"/>
        </w:rPr>
      </w:r>
      <w:r>
        <w:rPr>
          <w:b/>
          <w:bCs/>
          <w:sz w:val="28"/>
          <w:szCs w:val="28"/>
          <w:lang w:val="ro-RO"/>
        </w:rPr>
      </w:r>
    </w:p>
    <w:p>
      <w:pPr>
        <w:pBdr/>
        <w:spacing/>
        <w:ind/>
        <w:jc w:val="center"/>
        <w:outlineLvl w:val="0"/>
        <w:rPr>
          <w:b/>
          <w:bCs/>
          <w:sz w:val="28"/>
          <w:szCs w:val="28"/>
          <w:lang w:val="ro-RO"/>
        </w:rPr>
      </w:pPr>
      <w:r>
        <w:rPr>
          <w:b/>
          <w:bCs/>
          <w:sz w:val="28"/>
          <w:szCs w:val="28"/>
          <w:lang w:val="ro-RO"/>
        </w:rPr>
        <w:t xml:space="preserve">PREGĂTIRE EXAMEN LIC</w:t>
      </w:r>
      <w:r>
        <w:rPr>
          <w:b/>
          <w:bCs/>
          <w:sz w:val="28"/>
          <w:szCs w:val="28"/>
          <w:lang w:val="ro-RO"/>
        </w:rPr>
        <w:t xml:space="preserve">E</w:t>
      </w:r>
      <w:r>
        <w:rPr>
          <w:b/>
          <w:bCs/>
          <w:sz w:val="28"/>
          <w:szCs w:val="28"/>
          <w:lang w:val="ro-RO"/>
        </w:rPr>
        <w:t xml:space="preserve">NȚĂ </w:t>
      </w:r>
      <w:r>
        <w:rPr>
          <w:b/>
          <w:bCs/>
          <w:sz w:val="28"/>
          <w:szCs w:val="28"/>
          <w:lang w:val="ro-RO"/>
        </w:rPr>
      </w:r>
      <w:r>
        <w:rPr>
          <w:b/>
          <w:bCs/>
          <w:sz w:val="28"/>
          <w:szCs w:val="28"/>
          <w:lang w:val="ro-RO"/>
        </w:rPr>
      </w:r>
    </w:p>
    <w:p>
      <w:pPr>
        <w:pBdr/>
        <w:spacing/>
        <w:ind/>
        <w:jc w:val="center"/>
        <w:outlineLvl w:val="0"/>
        <w:rPr>
          <w:sz w:val="28"/>
          <w:szCs w:val="28"/>
          <w:lang w:val="ro-RO"/>
        </w:rPr>
      </w:pPr>
      <w:r>
        <w:rPr>
          <w:sz w:val="28"/>
          <w:szCs w:val="28"/>
          <w:lang w:val="ro-RO"/>
        </w:rPr>
        <w:t xml:space="preserve">Studenți ZI și ID</w:t>
      </w:r>
      <w:r>
        <w:rPr>
          <w:sz w:val="28"/>
          <w:szCs w:val="28"/>
          <w:lang w:val="ro-RO"/>
        </w:rPr>
        <w:t xml:space="preserve">, </w:t>
      </w:r>
      <w:r>
        <w:rPr>
          <w:sz w:val="28"/>
          <w:szCs w:val="28"/>
          <w:lang w:val="ro-RO"/>
        </w:rPr>
        <w:t xml:space="preserve">2024</w:t>
      </w:r>
      <w:r>
        <w:rPr>
          <w:sz w:val="28"/>
          <w:szCs w:val="28"/>
          <w:lang w:val="ro-RO"/>
        </w:rPr>
      </w:r>
      <w:r>
        <w:rPr>
          <w:sz w:val="28"/>
          <w:szCs w:val="28"/>
          <w:lang w:val="ro-RO"/>
        </w:rPr>
      </w:r>
    </w:p>
    <w:p>
      <w:pPr>
        <w:pBdr/>
        <w:spacing/>
        <w:ind/>
        <w:jc w:val="center"/>
        <w:rPr>
          <w:sz w:val="28"/>
          <w:szCs w:val="28"/>
          <w:lang w:val="ro-RO"/>
        </w:rPr>
      </w:pPr>
      <w:r>
        <w:rPr>
          <w:sz w:val="28"/>
          <w:szCs w:val="28"/>
          <w:lang w:val="ro-RO"/>
        </w:rPr>
      </w:r>
      <w:r>
        <w:rPr>
          <w:sz w:val="28"/>
          <w:szCs w:val="28"/>
          <w:lang w:val="ro-RO"/>
        </w:rPr>
      </w:r>
      <w:r>
        <w:rPr>
          <w:sz w:val="28"/>
          <w:szCs w:val="28"/>
          <w:lang w:val="ro-RO"/>
        </w:rPr>
      </w:r>
    </w:p>
    <w:tbl>
      <w:tblPr>
        <w:tblStyle w:val="852"/>
        <w:tblW w:w="0" w:type="auto"/>
        <w:tblBorders/>
        <w:tblLook w:val="04A0" w:firstRow="1" w:lastRow="0" w:firstColumn="1" w:lastColumn="0" w:noHBand="0" w:noVBand="1"/>
      </w:tblPr>
      <w:tblGrid>
        <w:gridCol w:w="2263"/>
        <w:gridCol w:w="6521"/>
      </w:tblGrid>
      <w:tr>
        <w:trPr/>
        <w:tc>
          <w:tcPr>
            <w:tcBorders/>
            <w:tcW w:w="2263" w:type="dxa"/>
            <w:textDirection w:val="lrTb"/>
            <w:noWrap w:val="false"/>
          </w:tcPr>
          <w:p>
            <w:pPr>
              <w:pBdr/>
              <w:spacing/>
              <w:ind/>
              <w:jc w:val="center"/>
              <w:rPr>
                <w:b/>
                <w:bCs/>
                <w:sz w:val="28"/>
                <w:szCs w:val="28"/>
                <w:lang w:val="ro-RO"/>
              </w:rPr>
            </w:pPr>
            <w:r>
              <w:rPr>
                <w:b/>
                <w:bCs/>
                <w:sz w:val="28"/>
                <w:szCs w:val="28"/>
                <w:lang w:val="ro-RO"/>
              </w:rPr>
              <w:t xml:space="preserve">DATA</w:t>
            </w:r>
            <w:r>
              <w:rPr>
                <w:b/>
                <w:bCs/>
                <w:sz w:val="28"/>
                <w:szCs w:val="28"/>
                <w:lang w:val="ro-RO"/>
              </w:rPr>
            </w:r>
            <w:r>
              <w:rPr>
                <w:b/>
                <w:bCs/>
                <w:sz w:val="28"/>
                <w:szCs w:val="28"/>
                <w:lang w:val="ro-RO"/>
              </w:rPr>
            </w:r>
          </w:p>
        </w:tc>
        <w:tc>
          <w:tcPr>
            <w:tcBorders/>
            <w:tcW w:w="6521" w:type="dxa"/>
            <w:textDirection w:val="lrTb"/>
            <w:noWrap w:val="false"/>
          </w:tcPr>
          <w:p>
            <w:pPr>
              <w:pBdr/>
              <w:spacing/>
              <w:ind/>
              <w:jc w:val="center"/>
              <w:rPr>
                <w:b/>
                <w:bCs/>
                <w:sz w:val="28"/>
                <w:szCs w:val="28"/>
                <w:lang w:val="ro-RO"/>
              </w:rPr>
            </w:pPr>
            <w:r>
              <w:rPr>
                <w:b/>
                <w:bCs/>
                <w:sz w:val="28"/>
                <w:szCs w:val="28"/>
                <w:lang w:val="ro-RO"/>
              </w:rPr>
              <w:t xml:space="preserve">TEMA</w:t>
            </w:r>
            <w:r>
              <w:rPr>
                <w:b/>
                <w:bCs/>
                <w:sz w:val="28"/>
                <w:szCs w:val="28"/>
                <w:lang w:val="ro-RO"/>
              </w:rPr>
            </w:r>
            <w:r>
              <w:rPr>
                <w:b/>
                <w:bCs/>
                <w:sz w:val="28"/>
                <w:szCs w:val="28"/>
                <w:lang w:val="ro-RO"/>
              </w:rPr>
            </w:r>
          </w:p>
        </w:tc>
      </w:tr>
      <w:tr>
        <w:trPr/>
        <w:tc>
          <w:tcPr>
            <w:tcBorders/>
            <w:tcW w:w="2263" w:type="dxa"/>
            <w:textDirection w:val="lrTb"/>
            <w:noWrap w:val="false"/>
          </w:tcPr>
          <w:p>
            <w:pPr>
              <w:pBdr/>
              <w:spacing/>
              <w:ind/>
              <w:rPr>
                <w:lang w:val="ro-RO"/>
              </w:rPr>
            </w:pPr>
            <w:r>
              <w:rPr>
                <w:lang w:val="en-US"/>
              </w:rPr>
              <w:t xml:space="preserve">04 Octombrie</w:t>
            </w:r>
            <w:r>
              <w:rPr>
                <w:lang w:val="ro-RO"/>
              </w:rPr>
              <w:t xml:space="preserve"> </w:t>
            </w:r>
            <w:r>
              <w:rPr>
                <w:lang w:val="en-US"/>
              </w:rPr>
              <w:t xml:space="preserve">2024</w:t>
            </w:r>
            <w:r>
              <w:rPr>
                <w:lang w:val="ro-RO"/>
              </w:rPr>
              <w:t xml:space="preserve"> </w:t>
            </w:r>
            <w:r>
              <w:rPr>
                <w:lang w:val="ro-RO"/>
              </w:rPr>
            </w:r>
            <w:r>
              <w:rPr>
                <w:lang w:val="ro-RO"/>
              </w:rPr>
            </w:r>
          </w:p>
          <w:p>
            <w:pPr>
              <w:pBdr/>
              <w:spacing/>
              <w:ind/>
              <w:rPr>
                <w:lang w:val="ro-RO"/>
              </w:rPr>
            </w:pPr>
            <w:r>
              <w:rPr>
                <w:lang w:val="en-US"/>
              </w:rPr>
              <w:t xml:space="preserve">18</w:t>
            </w:r>
            <w:r>
              <w:rPr>
                <w:lang w:val="ro-RO"/>
              </w:rPr>
              <w:t xml:space="preserve">:00-</w:t>
            </w:r>
            <w:r>
              <w:rPr>
                <w:lang w:val="en-US"/>
              </w:rPr>
              <w:t xml:space="preserve">19</w:t>
            </w:r>
            <w:r>
              <w:rPr>
                <w:lang w:val="ro-RO"/>
              </w:rPr>
              <w:t xml:space="preserve">:</w:t>
            </w:r>
            <w:r>
              <w:rPr>
                <w:lang w:val="en-US"/>
              </w:rPr>
              <w:t xml:space="preserve">00</w:t>
            </w:r>
            <w:r>
              <w:rPr>
                <w:lang w:val="ro-RO"/>
              </w:rPr>
            </w:r>
            <w:r>
              <w:rPr>
                <w:lang w:val="ro-RO"/>
              </w:rPr>
            </w:r>
          </w:p>
          <w:p>
            <w:pPr>
              <w:pBdr/>
              <w:spacing/>
              <w:ind/>
              <w:rPr>
                <w:lang w:val="ro-RO"/>
              </w:rPr>
            </w:pPr>
            <w:r>
              <w:rPr>
                <w:lang w:val="ro-RO"/>
              </w:rPr>
              <w:t xml:space="preserve">Online </w:t>
            </w:r>
            <w:r>
              <w:rPr>
                <w:lang w:val="ro-RO"/>
              </w:rPr>
            </w:r>
            <w:r>
              <w:rPr>
                <w:lang w:val="ro-RO"/>
              </w:rPr>
            </w:r>
          </w:p>
        </w:tc>
        <w:tc>
          <w:tcPr>
            <w:tcBorders/>
            <w:tcW w:w="6521" w:type="dxa"/>
            <w:textDirection w:val="lrTb"/>
            <w:noWrap w:val="false"/>
          </w:tcPr>
          <w:p>
            <w:pPr>
              <w:pBdr/>
              <w:spacing/>
              <w:ind/>
              <w:rPr/>
            </w:pPr>
            <w:r>
              <w:t xml:space="preserve">1. Autoritatea Sfintei Scripturi. </w:t>
            </w:r>
            <w:r/>
          </w:p>
          <w:p>
            <w:pPr>
              <w:pBdr/>
              <w:spacing/>
              <w:ind/>
              <w:rPr/>
            </w:pPr>
            <w:r/>
            <w:r/>
          </w:p>
          <w:p>
            <w:pPr>
              <w:pBdr/>
              <w:spacing/>
              <w:ind/>
              <w:rPr/>
            </w:pPr>
            <w:r>
              <w:t xml:space="preserve">2. Doctrina despre Dumnezeu în Sfânta Scriptură şi în Teologie</w:t>
            </w:r>
            <w:r>
              <w:t xml:space="preserve">.</w:t>
            </w:r>
            <w:r/>
          </w:p>
          <w:p>
            <w:pPr>
              <w:pBdr/>
              <w:tabs>
                <w:tab w:val="left" w:leader="none" w:pos="3366"/>
              </w:tabs>
              <w:spacing/>
              <w:ind/>
              <w:rPr/>
            </w:pPr>
            <w:r/>
            <w:r/>
          </w:p>
          <w:p>
            <w:pPr>
              <w:pBdr/>
              <w:tabs>
                <w:tab w:val="left" w:leader="none" w:pos="3366"/>
              </w:tabs>
              <w:spacing/>
              <w:ind/>
              <w:rPr/>
            </w:pPr>
            <w:r>
              <w:t xml:space="preserve">3</w:t>
            </w:r>
            <w:r>
              <w:t xml:space="preserve">. Doctrina despre Sfânta Treime reflectată în Biblie şi în istoria creştinismului.</w:t>
            </w:r>
            <w:r/>
          </w:p>
          <w:p>
            <w:pPr>
              <w:pBdr/>
              <w:spacing/>
              <w:ind/>
              <w:rPr/>
            </w:pPr>
            <w:r/>
            <w:r/>
          </w:p>
          <w:p>
            <w:pPr>
              <w:pBdr/>
              <w:spacing/>
              <w:ind/>
              <w:rPr>
                <w:lang w:val="ro-RO"/>
              </w:rPr>
            </w:pPr>
            <w:r>
              <w:rPr>
                <w:lang w:val="ro-RO"/>
              </w:rPr>
              <w:t xml:space="preserve">Conf.univ.dr. Octavian Baban </w:t>
            </w:r>
            <w:r>
              <w:rPr>
                <w:lang w:val="ro-RO"/>
              </w:rPr>
            </w:r>
            <w:r>
              <w:rPr>
                <w:lang w:val="ro-RO"/>
              </w:rPr>
            </w:r>
          </w:p>
        </w:tc>
      </w:tr>
      <w:tr>
        <w:trPr>
          <w:trHeight w:val="2101"/>
        </w:trPr>
        <w:tc>
          <w:tcPr>
            <w:gridSpan w:val="2"/>
            <w:tcBorders/>
            <w:tcW w:w="8784" w:type="dxa"/>
            <w:textDirection w:val="lrTb"/>
            <w:noWrap w:val="false"/>
          </w:tcPr>
          <w:p>
            <w:pPr>
              <w:pBdr/>
              <w:spacing/>
              <w:ind/>
              <w:rPr>
                <w:lang w:val="ro-RO"/>
              </w:rPr>
            </w:pPr>
            <w:r>
              <w:rPr>
                <w:lang w:val="ro-RO"/>
              </w:rPr>
            </w:r>
            <w:r>
              <w:rPr>
                <w:lang w:val="ro-RO"/>
              </w:rPr>
            </w:r>
          </w:p>
          <w:p>
            <w:pPr>
              <w:pBdr/>
              <w:spacing/>
              <w:ind w:firstLine="0" w:left="0"/>
              <w:rPr>
                <w:highlight w:val="none"/>
                <w:lang w:val="en-US"/>
              </w:rPr>
            </w:pPr>
            <w:r>
              <w:rPr>
                <w:b/>
                <w:bCs/>
                <w:sz w:val="28"/>
                <w:szCs w:val="28"/>
                <w:highlight w:val="none"/>
                <w:lang w:val="en-US"/>
              </w:rPr>
              <w:t xml:space="preserve">1.Natura unui eseu / studiu teologic</w:t>
            </w:r>
            <w:r>
              <w:rPr>
                <w:b/>
                <w:bCs/>
                <w:sz w:val="28"/>
                <w:szCs w:val="28"/>
                <w:highlight w:val="none"/>
                <w:lang w:val="ro-RO"/>
              </w:rPr>
            </w:r>
            <w:r>
              <w:rPr>
                <w:lang w:val="ro-RO"/>
              </w:rPr>
            </w:r>
          </w:p>
          <w:p>
            <w:pPr>
              <w:pBdr/>
              <w:spacing/>
              <w:ind/>
              <w:rPr>
                <w:lang w:val="ro-RO"/>
              </w:rPr>
            </w:pPr>
            <w:r>
              <w:rPr>
                <w:highlight w:val="none"/>
                <w:lang w:val="ro-RO"/>
              </w:rPr>
            </w:r>
            <w:r>
              <w:rPr>
                <w:highlight w:val="none"/>
                <w:lang w:val="ro-RO"/>
              </w:rPr>
            </w:r>
          </w:p>
          <w:p>
            <w:pPr>
              <w:pBdr/>
              <w:spacing/>
              <w:ind/>
              <w:rPr>
                <w:highlight w:val="none"/>
                <w:lang w:val="ro-RO"/>
              </w:rPr>
            </w:pPr>
            <w:r>
              <w:rPr>
                <w:lang w:val="ro-RO"/>
              </w:rPr>
              <w:t xml:space="preserve">Teologia are o natură exploratoare, </w:t>
            </w:r>
            <w:r>
              <w:rPr>
                <w:lang w:val="ro-RO"/>
              </w:rPr>
              <w:t xml:space="preserve">şi oferă loc destul şi pentru cunoaştere precisă şi pentru expunere creativă. Aceasta înseamnă că, </w:t>
            </w:r>
            <w:r>
              <w:rPr>
                <w:lang w:val="ro-RO"/>
              </w:rPr>
              <w:t xml:space="preserve">pe lângă structuri şi date cunoscute – şi recunoscute, pot apare mereu abordări noi şi criterii noi de clasificare şi prezentare. </w:t>
            </w:r>
            <w:r>
              <w:rPr>
                <w:lang w:val="ro-RO"/>
              </w:rPr>
              <w:t xml:space="preserve">De aceea, nu există un răspuns perfect</w:t>
            </w:r>
            <w:r>
              <w:rPr>
                <w:lang w:val="ro-RO"/>
              </w:rPr>
              <w:t xml:space="preserve"> – de învăţat pe dinafară</w:t>
            </w:r>
            <w:r>
              <w:rPr>
                <w:lang w:val="ro-RO"/>
              </w:rPr>
              <w:t xml:space="preserve">, pentru examenul final, dar există mai multe răspunsuri posibile, care pot lua nota 10</w:t>
            </w:r>
            <w:r>
              <w:rPr>
                <w:lang w:val="ro-RO"/>
              </w:rPr>
              <w:t xml:space="preserve">, dacă sunt bine informate (biblic, teologic, istoric), bine structurate, bine aplicate (aplicaţii contemporane), bine prezentate (stil fluent, literat, corect gramatical, cu vocabular adecvat).</w:t>
            </w:r>
            <w:r>
              <w:rPr>
                <w:lang w:val="ro-RO"/>
              </w:rPr>
            </w:r>
            <w:r>
              <w:rPr>
                <w:highlight w:val="none"/>
                <w:lang w:val="ro-RO"/>
              </w:rPr>
            </w:r>
          </w:p>
          <w:p>
            <w:pPr>
              <w:pBdr/>
              <w:spacing/>
              <w:ind/>
              <w:rPr>
                <w:lang w:val="ro-RO"/>
              </w:rPr>
            </w:pPr>
            <w:r>
              <w:rPr>
                <w:lang w:val="ro-RO"/>
              </w:rPr>
            </w:r>
            <w:r>
              <w:rPr>
                <w:lang w:val="ro-RO"/>
              </w:rPr>
            </w:r>
            <w:r>
              <w:rPr>
                <w:lang w:val="ro-RO"/>
              </w:rPr>
            </w:r>
          </w:p>
          <w:p>
            <w:pPr>
              <w:pBdr/>
              <w:spacing/>
              <w:ind/>
              <w:rPr>
                <w:b/>
                <w:bCs/>
                <w:sz w:val="28"/>
                <w:szCs w:val="28"/>
              </w:rPr>
            </w:pPr>
            <w:r>
              <w:rPr>
                <w:b/>
                <w:bCs/>
                <w:sz w:val="28"/>
                <w:szCs w:val="28"/>
                <w:lang w:val="en-US"/>
              </w:rPr>
              <w:t xml:space="preserve">2.</w:t>
            </w:r>
            <w:r>
              <w:rPr>
                <w:b/>
                <w:bCs/>
                <w:sz w:val="28"/>
                <w:szCs w:val="28"/>
                <w:lang w:val="ro-RO"/>
              </w:rPr>
              <w:t xml:space="preserve">Cum se pregăteşte un examen de licenţă</w:t>
            </w:r>
            <w:r>
              <w:rPr>
                <w:b/>
                <w:bCs/>
                <w:sz w:val="28"/>
                <w:szCs w:val="28"/>
                <w:lang w:val="ro-RO"/>
              </w:rPr>
            </w:r>
            <w:r>
              <w:rPr>
                <w:b/>
                <w:bCs/>
                <w:sz w:val="28"/>
                <w:szCs w:val="28"/>
              </w:rPr>
            </w:r>
          </w:p>
          <w:p>
            <w:pPr>
              <w:pBdr/>
              <w:spacing/>
              <w:ind/>
              <w:rPr>
                <w:lang w:val="ro-RO"/>
              </w:rPr>
            </w:pPr>
            <w:r>
              <w:rPr>
                <w:lang w:val="ro-RO"/>
              </w:rPr>
              <w:t xml:space="preserve">De aceea, iată parametrii urmăriţi în notare:  </w:t>
            </w:r>
            <w:r>
              <w:rPr>
                <w:lang w:val="ro-RO"/>
              </w:rPr>
            </w:r>
            <w:r>
              <w:rPr>
                <w:lang w:val="ro-RO"/>
              </w:rPr>
            </w:r>
          </w:p>
          <w:p>
            <w:pPr>
              <w:pBdr/>
              <w:spacing/>
              <w:ind/>
              <w:rPr>
                <w:lang w:val="ro-RO"/>
              </w:rPr>
            </w:pPr>
            <w:r>
              <w:rPr>
                <w:lang w:val="ro-RO"/>
              </w:rPr>
            </w:r>
            <w:r>
              <w:rPr>
                <w:lang w:val="ro-RO"/>
              </w:rPr>
            </w:r>
            <w:r>
              <w:rPr>
                <w:lang w:val="ro-RO"/>
              </w:rPr>
            </w:r>
          </w:p>
          <w:p>
            <w:pPr>
              <w:pBdr/>
              <w:spacing/>
              <w:ind/>
              <w:rPr>
                <w:lang w:val="ro-RO"/>
              </w:rPr>
            </w:pPr>
            <w:r>
              <w:rPr>
                <w:lang w:val="ro-RO"/>
              </w:rPr>
              <w:t xml:space="preserve">Inţelegerea titlului şi subiectului eseului: faceţi o schema, structura, aveţi în vedere doi-trei teologi, pareri, citate... 10 min</w:t>
            </w:r>
            <w:r>
              <w:rPr>
                <w:lang w:val="ro-RO"/>
              </w:rPr>
            </w:r>
            <w:r>
              <w:rPr>
                <w:lang w:val="ro-RO"/>
              </w:rPr>
            </w:r>
          </w:p>
          <w:p>
            <w:pPr>
              <w:pBdr/>
              <w:spacing/>
              <w:ind/>
              <w:rPr>
                <w:lang w:val="ro-RO"/>
              </w:rPr>
            </w:pPr>
            <w:r>
              <w:rPr>
                <w:lang w:val="ro-RO"/>
              </w:rPr>
              <w:t xml:space="preserve">Compunerea argumentului (</w:t>
            </w:r>
            <w:r>
              <w:rPr>
                <w:lang w:val="ro-RO"/>
              </w:rPr>
              <w:t xml:space="preserve">structura, </w:t>
            </w:r>
            <w:r>
              <w:rPr>
                <w:lang w:val="ro-RO"/>
              </w:rPr>
              <w:t xml:space="preserve">cunoaştere, coerenţă, referinţe, clasificări),</w:t>
            </w:r>
            <w:r>
              <w:rPr>
                <w:lang w:val="ro-RO"/>
              </w:rPr>
            </w:r>
            <w:r>
              <w:rPr>
                <w:lang w:val="ro-RO"/>
              </w:rPr>
            </w:r>
          </w:p>
          <w:p>
            <w:pPr>
              <w:pBdr/>
              <w:spacing/>
              <w:ind/>
              <w:rPr>
                <w:lang w:val="ro-RO"/>
              </w:rPr>
            </w:pPr>
            <w:r>
              <w:rPr>
                <w:lang w:val="ro-RO"/>
              </w:rPr>
              <w:t xml:space="preserve">C</w:t>
            </w:r>
            <w:r>
              <w:rPr>
                <w:lang w:val="ro-RO"/>
              </w:rPr>
              <w:t xml:space="preserve">onţinutul </w:t>
            </w:r>
            <w:r>
              <w:rPr>
                <w:lang w:val="ro-RO"/>
              </w:rPr>
              <w:t xml:space="preserve">sau specificul </w:t>
            </w:r>
            <w:r>
              <w:rPr>
                <w:lang w:val="ro-RO"/>
              </w:rPr>
              <w:t xml:space="preserve">biblic (citate semnificative), </w:t>
            </w:r>
            <w:r>
              <w:rPr>
                <w:lang w:val="ro-RO"/>
              </w:rPr>
            </w:r>
            <w:r>
              <w:rPr>
                <w:lang w:val="ro-RO"/>
              </w:rPr>
            </w:r>
          </w:p>
          <w:p>
            <w:pPr>
              <w:pBdr/>
              <w:spacing/>
              <w:ind/>
              <w:rPr>
                <w:lang w:val="ro-RO"/>
              </w:rPr>
            </w:pPr>
            <w:r>
              <w:rPr>
                <w:lang w:val="ro-RO"/>
              </w:rPr>
              <w:t xml:space="preserve">A</w:t>
            </w:r>
            <w:r>
              <w:rPr>
                <w:lang w:val="ro-RO"/>
              </w:rPr>
              <w:t xml:space="preserve">plicaţii practice, </w:t>
            </w:r>
            <w:r>
              <w:rPr>
                <w:lang w:val="ro-RO"/>
              </w:rPr>
            </w:r>
            <w:r>
              <w:rPr>
                <w:lang w:val="ro-RO"/>
              </w:rPr>
            </w:r>
          </w:p>
          <w:p>
            <w:pPr>
              <w:pBdr/>
              <w:spacing/>
              <w:ind/>
              <w:rPr>
                <w:lang w:val="ro-RO"/>
              </w:rPr>
            </w:pPr>
            <w:r>
              <w:rPr>
                <w:lang w:val="ro-RO"/>
              </w:rPr>
              <w:t xml:space="preserve">S</w:t>
            </w:r>
            <w:r>
              <w:rPr>
                <w:lang w:val="ro-RO"/>
              </w:rPr>
              <w:t xml:space="preserve">til literar şi claritate.</w:t>
            </w:r>
            <w:r>
              <w:rPr>
                <w:lang w:val="ro-RO"/>
              </w:rPr>
              <w:t xml:space="preserve"> </w:t>
            </w:r>
            <w:r>
              <w:rPr>
                <w:lang w:val="ro-RO"/>
              </w:rPr>
            </w:r>
            <w:r>
              <w:rPr>
                <w:lang w:val="ro-RO"/>
              </w:rPr>
            </w:r>
          </w:p>
          <w:p>
            <w:pPr>
              <w:pBdr/>
              <w:spacing/>
              <w:ind/>
              <w:rPr>
                <w:lang w:val="ro-RO"/>
              </w:rPr>
            </w:pPr>
            <w:r>
              <w:rPr>
                <w:lang w:val="ro-RO"/>
              </w:rPr>
            </w:r>
            <w:r>
              <w:rPr>
                <w:lang w:val="ro-RO"/>
              </w:rPr>
            </w:r>
            <w:r>
              <w:rPr>
                <w:lang w:val="ro-RO"/>
              </w:rPr>
            </w:r>
          </w:p>
          <w:p>
            <w:pPr>
              <w:pBdr/>
              <w:spacing/>
              <w:ind/>
              <w:rPr>
                <w:lang w:val="ro-RO"/>
              </w:rPr>
            </w:pPr>
            <w:r>
              <w:rPr>
                <w:lang w:val="ro-RO"/>
              </w:rPr>
              <w:t xml:space="preserve">Ce dovedeşti la examenul scris: </w:t>
            </w:r>
            <w:r>
              <w:rPr>
                <w:lang w:val="ro-RO"/>
              </w:rPr>
            </w:r>
            <w:r>
              <w:rPr>
                <w:lang w:val="ro-RO"/>
              </w:rPr>
            </w:r>
          </w:p>
          <w:p>
            <w:pPr>
              <w:pBdr/>
              <w:spacing/>
              <w:ind/>
              <w:rPr>
                <w:i/>
                <w:lang w:val="ro-RO"/>
              </w:rPr>
            </w:pPr>
            <w:r>
              <w:rPr>
                <w:i/>
                <w:lang w:val="ro-RO"/>
              </w:rPr>
            </w:r>
            <w:r>
              <w:rPr>
                <w:i/>
                <w:lang w:val="ro-RO"/>
              </w:rPr>
            </w:r>
            <w:r>
              <w:rPr>
                <w:i/>
                <w:lang w:val="ro-RO"/>
              </w:rPr>
            </w:r>
          </w:p>
          <w:p>
            <w:pPr>
              <w:pBdr/>
              <w:spacing/>
              <w:ind/>
              <w:rPr>
                <w:lang w:val="ro-RO"/>
              </w:rPr>
            </w:pPr>
            <w:r>
              <w:rPr>
                <w:i/>
                <w:lang w:val="ro-RO"/>
              </w:rPr>
              <w:t xml:space="preserve">Orientare pe subiect</w:t>
            </w:r>
            <w:r>
              <w:rPr>
                <w:lang w:val="ro-RO"/>
              </w:rPr>
              <w:t xml:space="preserve">, </w:t>
            </w:r>
            <w:r>
              <w:rPr>
                <w:lang w:val="ro-RO"/>
              </w:rPr>
            </w:r>
            <w:r>
              <w:rPr>
                <w:lang w:val="ro-RO"/>
              </w:rPr>
            </w:r>
          </w:p>
          <w:p>
            <w:pPr>
              <w:pBdr/>
              <w:spacing/>
              <w:ind/>
              <w:rPr>
                <w:lang w:val="ro-RO"/>
              </w:rPr>
            </w:pPr>
            <w:r>
              <w:rPr>
                <w:lang w:val="ro-RO"/>
              </w:rPr>
              <w:t xml:space="preserve">Capacitate de a structura ideile, </w:t>
            </w:r>
            <w:r>
              <w:rPr>
                <w:lang w:val="ro-RO"/>
              </w:rPr>
            </w:r>
            <w:r>
              <w:rPr>
                <w:lang w:val="ro-RO"/>
              </w:rPr>
            </w:r>
          </w:p>
          <w:p>
            <w:pPr>
              <w:pBdr/>
              <w:spacing/>
              <w:ind/>
              <w:rPr>
                <w:lang w:val="ro-RO"/>
              </w:rPr>
            </w:pPr>
            <w:r>
              <w:rPr>
                <w:lang w:val="ro-RO"/>
              </w:rPr>
              <w:t xml:space="preserve">referinţe corespunzătoare (cunoaştere), </w:t>
            </w:r>
            <w:r>
              <w:rPr>
                <w:lang w:val="ro-RO"/>
              </w:rPr>
            </w:r>
            <w:r>
              <w:rPr>
                <w:lang w:val="ro-RO"/>
              </w:rPr>
            </w:r>
          </w:p>
          <w:p>
            <w:pPr>
              <w:pBdr/>
              <w:spacing/>
              <w:ind/>
              <w:rPr>
                <w:lang w:val="ro-RO"/>
              </w:rPr>
            </w:pPr>
            <w:r>
              <w:rPr>
                <w:lang w:val="ro-RO"/>
              </w:rPr>
              <w:t xml:space="preserve">creativitate (conexiuni, structuri, evaluări)</w:t>
            </w:r>
            <w:r>
              <w:rPr>
                <w:lang w:val="ro-RO"/>
              </w:rPr>
            </w:r>
            <w:r>
              <w:rPr>
                <w:lang w:val="ro-RO"/>
              </w:rPr>
            </w:r>
          </w:p>
          <w:p>
            <w:pPr>
              <w:pBdr/>
              <w:spacing/>
              <w:ind/>
              <w:rPr>
                <w:lang w:val="ro-RO"/>
              </w:rPr>
            </w:pPr>
            <w:r>
              <w:rPr>
                <w:lang w:val="ro-RO"/>
              </w:rPr>
              <w:t xml:space="preserve">coerenţă (prezentare logică)</w:t>
            </w:r>
            <w:r>
              <w:rPr>
                <w:lang w:val="ro-RO"/>
              </w:rPr>
            </w:r>
            <w:r>
              <w:rPr>
                <w:lang w:val="ro-RO"/>
              </w:rPr>
            </w:r>
          </w:p>
          <w:p>
            <w:pPr>
              <w:pBdr/>
              <w:spacing/>
              <w:ind/>
              <w:rPr>
                <w:bCs/>
                <w:i/>
                <w:highlight w:val="none"/>
                <w:lang w:val="ro-RO"/>
              </w:rPr>
            </w:pPr>
            <w:r>
              <w:rPr>
                <w:i/>
                <w:lang w:val="ro-RO"/>
              </w:rPr>
              <w:t xml:space="preserve">completitudine.</w:t>
            </w:r>
            <w:r>
              <w:rPr>
                <w:i/>
                <w:lang w:val="ro-RO"/>
              </w:rPr>
            </w:r>
            <w:r>
              <w:rPr>
                <w:bCs/>
                <w:i/>
                <w:highlight w:val="none"/>
                <w:lang w:val="ro-RO"/>
              </w:rPr>
            </w:r>
          </w:p>
          <w:p>
            <w:pPr>
              <w:pBdr/>
              <w:spacing/>
              <w:ind/>
              <w:rPr>
                <w:bCs/>
                <w:i/>
                <w:lang w:val="ro-RO"/>
              </w:rPr>
            </w:pPr>
            <w:r>
              <w:rPr>
                <w:i/>
                <w:highlight w:val="none"/>
                <w:lang w:val="ro-RO"/>
              </w:rPr>
              <w:t xml:space="preserve">Integrare bună în timpul alocat.</w:t>
            </w:r>
            <w:r>
              <w:rPr>
                <w:i/>
                <w:highlight w:val="none"/>
                <w:lang w:val="ro-RO"/>
              </w:rPr>
            </w:r>
            <w:r>
              <w:rPr>
                <w:bCs/>
                <w:i/>
                <w:lang w:val="ro-RO"/>
              </w:rPr>
            </w:r>
          </w:p>
          <w:p>
            <w:pPr>
              <w:pBdr/>
              <w:spacing/>
              <w:ind/>
              <w:rPr>
                <w:bCs/>
                <w:i/>
                <w:lang w:val="ro-RO"/>
              </w:rPr>
            </w:pPr>
            <w:r>
              <w:rPr>
                <w:bCs/>
                <w:i/>
                <w:lang w:val="ro-RO"/>
              </w:rPr>
            </w:r>
            <w:r>
              <w:rPr>
                <w:bCs/>
                <w:i/>
                <w:lang w:val="ro-RO"/>
              </w:rPr>
            </w:r>
            <w:r>
              <w:rPr>
                <w:bCs/>
                <w:i/>
                <w:lang w:val="ro-RO"/>
              </w:rPr>
            </w:r>
          </w:p>
          <w:p>
            <w:pPr>
              <w:pBdr/>
              <w:spacing/>
              <w:ind/>
              <w:rPr>
                <w:bCs/>
                <w:i/>
                <w:lang w:val="ro-RO"/>
              </w:rPr>
            </w:pPr>
            <w:r>
              <w:rPr>
                <w:i/>
                <w:lang w:val="ro-RO"/>
              </w:rPr>
            </w:r>
            <w:r>
              <w:rPr>
                <w:i/>
                <w:lang w:val="ro-RO"/>
              </w:rPr>
            </w:r>
            <w:r>
              <w:rPr>
                <w:bCs/>
                <w:i/>
                <w:lang w:val="ro-RO"/>
              </w:rPr>
            </w:r>
          </w:p>
          <w:p>
            <w:pPr>
              <w:pBdr/>
              <w:spacing/>
              <w:ind/>
              <w:rPr>
                <w:b/>
                <w:lang w:val="ro-RO"/>
              </w:rPr>
            </w:pPr>
            <w:r>
              <w:rPr>
                <w:b/>
                <w:lang w:val="ro-RO"/>
              </w:rPr>
              <w:t xml:space="preserve">Autori importanţi de teologie sistematică, traduşi în limba română:</w:t>
            </w:r>
            <w:r>
              <w:rPr>
                <w:b/>
                <w:lang w:val="ro-RO"/>
              </w:rPr>
            </w:r>
            <w:r>
              <w:rPr>
                <w:b/>
                <w:lang w:val="ro-RO"/>
              </w:rPr>
            </w:r>
          </w:p>
          <w:p>
            <w:pPr>
              <w:pBdr/>
              <w:spacing/>
              <w:ind/>
              <w:rPr>
                <w:b/>
                <w:lang w:val="ro-RO"/>
              </w:rPr>
            </w:pPr>
            <w:r>
              <w:rPr>
                <w:b/>
                <w:lang w:val="ro-RO"/>
              </w:rPr>
            </w:r>
            <w:r>
              <w:rPr>
                <w:b/>
                <w:lang w:val="ro-RO"/>
              </w:rPr>
            </w:r>
            <w:r>
              <w:rPr>
                <w:b/>
                <w:lang w:val="ro-RO"/>
              </w:rPr>
            </w:r>
          </w:p>
          <w:p>
            <w:pPr>
              <w:pBdr/>
              <w:spacing/>
              <w:ind/>
              <w:rPr>
                <w:lang w:val="ro-RO"/>
              </w:rPr>
            </w:pPr>
            <w:r>
              <w:rPr>
                <w:lang w:val="ro-RO"/>
              </w:rPr>
              <w:t xml:space="preserve">M.J. Erickson, W. Grudem, H.C. Thiessen, </w:t>
            </w:r>
            <w:r>
              <w:rPr>
                <w:lang w:val="ro-RO"/>
              </w:rPr>
            </w:r>
            <w:r>
              <w:rPr>
                <w:lang w:val="ro-RO"/>
              </w:rPr>
            </w:r>
          </w:p>
          <w:p>
            <w:pPr>
              <w:pBdr/>
              <w:spacing/>
              <w:ind/>
              <w:rPr>
                <w:sz w:val="22"/>
                <w:szCs w:val="22"/>
                <w:lang w:val="ro-RO"/>
              </w:rPr>
            </w:pPr>
            <w:r>
              <w:rPr>
                <w:sz w:val="22"/>
                <w:szCs w:val="22"/>
                <w:highlight w:val="none"/>
                <w:lang w:val="ro-RO"/>
              </w:rPr>
            </w:r>
            <w:r>
              <w:rPr>
                <w:sz w:val="22"/>
                <w:szCs w:val="22"/>
                <w:highlight w:val="none"/>
                <w:lang w:val="ro-RO"/>
              </w:rPr>
            </w:r>
            <w:r>
              <w:rPr>
                <w:sz w:val="22"/>
                <w:szCs w:val="22"/>
                <w:lang w:val="ro-RO"/>
              </w:rPr>
            </w:r>
          </w:p>
          <w:p>
            <w:pPr>
              <w:pBdr/>
              <w:spacing/>
              <w:ind/>
              <w:rPr>
                <w:sz w:val="22"/>
                <w:szCs w:val="22"/>
                <w:highlight w:val="none"/>
                <w:lang w:val="ro-RO"/>
              </w:rPr>
            </w:pPr>
            <w:r>
              <w:rPr>
                <w:sz w:val="22"/>
                <w:szCs w:val="22"/>
                <w:lang w:val="ro-RO"/>
              </w:rPr>
              <w:t xml:space="preserve">W. Grudem, </w:t>
            </w:r>
            <w:r>
              <w:rPr>
                <w:i/>
                <w:sz w:val="22"/>
                <w:szCs w:val="22"/>
                <w:lang w:val="ro-RO"/>
              </w:rPr>
              <w:t xml:space="preserve">Teologie Sistematică, Introducere in doctrinele biblice,</w:t>
            </w:r>
            <w:r>
              <w:rPr>
                <w:sz w:val="22"/>
                <w:szCs w:val="22"/>
                <w:lang w:val="ro-RO"/>
              </w:rPr>
              <w:t xml:space="preserve"> Oradea: Faclia, </w:t>
            </w:r>
            <w:r>
              <w:rPr>
                <w:sz w:val="22"/>
                <w:szCs w:val="22"/>
                <w:lang w:val="ro-RO"/>
              </w:rPr>
              <w:t xml:space="preserve">2023</w:t>
            </w:r>
            <w:r>
              <w:rPr>
                <w:sz w:val="22"/>
                <w:szCs w:val="22"/>
                <w:lang w:val="ro-RO"/>
              </w:rPr>
              <w:t xml:space="preserve"> (editia 1: 1vol, editia 2: vol. 1+2).</w:t>
            </w:r>
            <w:r>
              <w:rPr>
                <w:sz w:val="22"/>
                <w:szCs w:val="22"/>
                <w:lang w:val="ro-RO"/>
              </w:rPr>
            </w:r>
            <w:r>
              <w:rPr>
                <w:sz w:val="22"/>
                <w:szCs w:val="22"/>
                <w:highlight w:val="none"/>
                <w:lang w:val="ro-RO"/>
              </w:rPr>
            </w:r>
          </w:p>
          <w:p>
            <w:pPr>
              <w:pBdr/>
              <w:spacing/>
              <w:ind/>
              <w:rPr>
                <w:sz w:val="22"/>
                <w:szCs w:val="22"/>
                <w:lang w:val="ro-RO"/>
              </w:rPr>
            </w:pPr>
            <w:r>
              <w:rPr>
                <w:sz w:val="22"/>
                <w:szCs w:val="22"/>
                <w:highlight w:val="none"/>
                <w:lang w:val="ro-RO"/>
              </w:rPr>
            </w:r>
            <w:r>
              <w:rPr>
                <w:sz w:val="22"/>
                <w:szCs w:val="22"/>
                <w:highlight w:val="none"/>
                <w:lang w:val="ro-RO"/>
              </w:rPr>
            </w:r>
            <w:r>
              <w:rPr>
                <w:sz w:val="22"/>
                <w:szCs w:val="22"/>
                <w:lang w:val="ro-RO"/>
              </w:rPr>
            </w:r>
          </w:p>
          <w:p>
            <w:pPr>
              <w:pBdr/>
              <w:spacing/>
              <w:ind/>
              <w:rPr>
                <w:sz w:val="22"/>
                <w:szCs w:val="22"/>
                <w:highlight w:val="none"/>
                <w:lang w:val="ro-RO"/>
              </w:rPr>
            </w:pPr>
            <w:r>
              <w:rPr>
                <w:sz w:val="22"/>
                <w:szCs w:val="22"/>
                <w:lang w:val="ro-RO"/>
              </w:rPr>
              <w:t xml:space="preserve">H.C. Thiessen, </w:t>
            </w:r>
            <w:r>
              <w:rPr>
                <w:i/>
                <w:sz w:val="22"/>
                <w:szCs w:val="22"/>
                <w:lang w:val="ro-RO"/>
              </w:rPr>
              <w:t xml:space="preserve">Prelegeri de Teologie Sistematică,</w:t>
            </w:r>
            <w:r>
              <w:rPr>
                <w:sz w:val="22"/>
                <w:szCs w:val="22"/>
                <w:lang w:val="ro-RO"/>
              </w:rPr>
              <w:t xml:space="preserve"> rev. V.D. Doerksen, SMR: 1986 (Lectures in Systematic Theology, Grand</w:t>
            </w:r>
            <w:r>
              <w:rPr>
                <w:sz w:val="22"/>
                <w:szCs w:val="22"/>
                <w:lang w:val="ro-RO"/>
              </w:rPr>
              <w:t xml:space="preserve"> </w:t>
            </w:r>
            <w:r>
              <w:rPr>
                <w:sz w:val="22"/>
                <w:szCs w:val="22"/>
                <w:lang w:val="ro-RO"/>
              </w:rPr>
              <w:t xml:space="preserve">Rapids, MI: Eerdmans, 1979).</w:t>
            </w:r>
            <w:r>
              <w:rPr>
                <w:sz w:val="22"/>
                <w:szCs w:val="22"/>
                <w:lang w:val="ro-RO"/>
              </w:rPr>
            </w:r>
            <w:r>
              <w:rPr>
                <w:sz w:val="22"/>
                <w:szCs w:val="22"/>
                <w:highlight w:val="none"/>
                <w:lang w:val="ro-RO"/>
              </w:rPr>
            </w:r>
          </w:p>
          <w:p>
            <w:pPr>
              <w:pBdr/>
              <w:spacing/>
              <w:ind/>
              <w:rPr>
                <w:lang w:val="ro-RO"/>
              </w:rPr>
            </w:pPr>
            <w:r>
              <w:rPr>
                <w:highlight w:val="none"/>
                <w:lang w:val="ro-RO"/>
              </w:rPr>
            </w:r>
            <w:r>
              <w:rPr>
                <w:highlight w:val="none"/>
                <w:lang w:val="ro-RO"/>
              </w:rPr>
            </w:r>
            <w:r>
              <w:rPr>
                <w:lang w:val="ro-RO"/>
              </w:rPr>
            </w:r>
          </w:p>
          <w:p>
            <w:pPr>
              <w:pBdr/>
              <w:spacing/>
              <w:ind/>
              <w:rPr>
                <w:highlight w:val="none"/>
                <w:lang w:val="ro-RO"/>
              </w:rPr>
            </w:pPr>
            <w:r>
              <w:rPr>
                <w:sz w:val="22"/>
                <w:szCs w:val="22"/>
                <w:lang w:val="ro-RO"/>
              </w:rPr>
              <w:t xml:space="preserve">M. J. Erickson, </w:t>
            </w:r>
            <w:r>
              <w:rPr>
                <w:i/>
                <w:sz w:val="22"/>
                <w:szCs w:val="22"/>
                <w:lang w:val="ro-RO"/>
              </w:rPr>
              <w:t xml:space="preserve">Teologie Crestină,</w:t>
            </w:r>
            <w:r>
              <w:rPr>
                <w:sz w:val="22"/>
                <w:szCs w:val="22"/>
                <w:lang w:val="ro-RO"/>
              </w:rPr>
              <w:t xml:space="preserve"> vols. 1-3, E. Jorj (trad.), Oradea: Cartea Crestină, 1998</w:t>
            </w:r>
            <w:r>
              <w:rPr>
                <w:lang w:val="ro-RO"/>
              </w:rPr>
              <w:t xml:space="preserve">.</w:t>
            </w:r>
            <w:r>
              <w:rPr>
                <w:lang w:val="ro-RO"/>
              </w:rPr>
              <w:t xml:space="preserve">  </w:t>
            </w:r>
            <w:r>
              <w:rPr>
                <w:lang w:val="ro-RO"/>
              </w:rPr>
            </w:r>
            <w:r>
              <w:rPr>
                <w:highlight w:val="none"/>
                <w:lang w:val="ro-RO"/>
              </w:rPr>
            </w:r>
          </w:p>
          <w:p>
            <w:pPr>
              <w:pBdr/>
              <w:spacing/>
              <w:ind/>
              <w:rPr>
                <w:b/>
                <w:bCs/>
                <w:lang w:val="ro-RO"/>
              </w:rPr>
            </w:pPr>
            <w:r>
              <w:rPr>
                <w:b/>
                <w:highlight w:val="none"/>
                <w:lang w:val="ro-RO"/>
              </w:rPr>
            </w:r>
            <w:r>
              <w:rPr>
                <w:b/>
                <w:highlight w:val="none"/>
                <w:lang w:val="ro-RO"/>
              </w:rPr>
            </w:r>
            <w:r>
              <w:rPr>
                <w:b/>
                <w:bCs/>
                <w:lang w:val="ro-RO"/>
              </w:rPr>
            </w:r>
          </w:p>
          <w:p>
            <w:pPr>
              <w:pBdr/>
              <w:spacing/>
              <w:ind/>
              <w:rPr>
                <w:b/>
                <w:bCs/>
                <w:highlight w:val="none"/>
                <w:lang w:val="ro-RO"/>
              </w:rPr>
            </w:pPr>
            <w:r>
              <w:rPr>
                <w:b/>
                <w:lang w:val="en-US"/>
              </w:rPr>
              <w:t xml:space="preserve">C</w:t>
            </w:r>
            <w:r>
              <w:rPr>
                <w:b/>
                <w:lang w:val="ro-RO"/>
              </w:rPr>
              <w:t xml:space="preserve">ărți de </w:t>
            </w:r>
            <w:r>
              <w:rPr>
                <w:b/>
                <w:lang w:val="ro-RO"/>
              </w:rPr>
              <w:t xml:space="preserve">Istorie</w:t>
            </w:r>
            <w:r>
              <w:rPr>
                <w:b/>
                <w:lang w:val="ro-RO"/>
              </w:rPr>
            </w:r>
            <w:r>
              <w:rPr>
                <w:b/>
                <w:bCs/>
                <w:highlight w:val="none"/>
                <w:lang w:val="ro-RO"/>
              </w:rPr>
            </w:r>
          </w:p>
          <w:p>
            <w:pPr>
              <w:pBdr/>
              <w:spacing/>
              <w:ind/>
              <w:rPr>
                <w:lang w:val="ro-RO"/>
              </w:rPr>
            </w:pPr>
            <w:r>
              <w:rPr>
                <w:lang w:val="ro-RO"/>
              </w:rPr>
            </w:r>
            <w:r>
              <w:rPr>
                <w:lang w:val="ro-RO"/>
              </w:rPr>
            </w:r>
            <w:r>
              <w:rPr>
                <w:lang w:val="ro-RO"/>
              </w:rPr>
            </w:r>
          </w:p>
          <w:p>
            <w:pPr>
              <w:pBdr/>
              <w:spacing/>
              <w:ind/>
              <w:rPr>
                <w:sz w:val="22"/>
                <w:szCs w:val="22"/>
                <w:lang w:val="fr-FR"/>
              </w:rPr>
            </w:pPr>
            <w:r>
              <w:rPr>
                <w:sz w:val="22"/>
                <w:szCs w:val="22"/>
                <w:lang w:val="fr-FR"/>
              </w:rPr>
              <w:t xml:space="preserve">Cairns, Earle E., </w:t>
            </w:r>
            <w:r>
              <w:rPr>
                <w:i/>
                <w:iCs/>
                <w:sz w:val="22"/>
                <w:szCs w:val="22"/>
                <w:lang w:val="fr-FR"/>
              </w:rPr>
              <w:t xml:space="preserve">Creştinismul de-a lungul secolelor, o istorie a Bisericii creştine</w:t>
            </w:r>
            <w:r>
              <w:rPr>
                <w:sz w:val="22"/>
                <w:szCs w:val="22"/>
                <w:lang w:val="fr-FR"/>
              </w:rPr>
              <w:t xml:space="preserve"> (Oradea: Societatea Misionară Română, 1992), paginile 1-201.</w:t>
            </w:r>
            <w:r>
              <w:rPr>
                <w:sz w:val="22"/>
                <w:szCs w:val="22"/>
                <w:lang w:val="fr-FR"/>
              </w:rPr>
            </w:r>
            <w:r>
              <w:rPr>
                <w:sz w:val="22"/>
                <w:szCs w:val="22"/>
                <w:lang w:val="fr-FR"/>
              </w:rPr>
            </w:r>
          </w:p>
          <w:p>
            <w:pPr>
              <w:widowControl w:val="false"/>
              <w:pBdr/>
              <w:spacing/>
              <w:ind w:right="52"/>
              <w:rPr>
                <w:sz w:val="22"/>
                <w:szCs w:val="22"/>
                <w:lang w:val="fr-FR"/>
              </w:rPr>
            </w:pPr>
            <w:r>
              <w:rPr>
                <w:sz w:val="22"/>
                <w:szCs w:val="22"/>
                <w:lang w:val="fr-FR"/>
              </w:rPr>
              <w:t xml:space="preserve">Comby, Jean, </w:t>
            </w:r>
            <w:r>
              <w:rPr>
                <w:i/>
                <w:iCs/>
                <w:sz w:val="22"/>
                <w:szCs w:val="22"/>
                <w:lang w:val="fr-FR"/>
              </w:rPr>
              <w:t xml:space="preserve">Să citim istoria Bisericii</w:t>
            </w:r>
            <w:r>
              <w:rPr>
                <w:sz w:val="22"/>
                <w:szCs w:val="22"/>
                <w:lang w:val="fr-FR"/>
              </w:rPr>
              <w:t xml:space="preserve"> (vol.1, Bucureşti: Editura Arhiepiscopiei Romano- Catolice de Bucureşti, 1999), paginile 1-120</w:t>
            </w:r>
            <w:r>
              <w:rPr>
                <w:sz w:val="22"/>
                <w:szCs w:val="22"/>
                <w:lang w:val="fr-FR"/>
              </w:rPr>
            </w:r>
            <w:r>
              <w:rPr>
                <w:sz w:val="22"/>
                <w:szCs w:val="22"/>
                <w:lang w:val="fr-FR"/>
              </w:rPr>
            </w:r>
          </w:p>
          <w:p>
            <w:pPr>
              <w:pStyle w:val="856"/>
              <w:pBdr/>
              <w:spacing/>
              <w:ind/>
              <w:rPr>
                <w:sz w:val="22"/>
                <w:szCs w:val="22"/>
                <w:lang w:val="fr-FR"/>
              </w:rPr>
            </w:pPr>
            <w:r>
              <w:rPr>
                <w:sz w:val="22"/>
                <w:szCs w:val="22"/>
                <w:lang w:val="fr-FR"/>
              </w:rPr>
            </w:r>
            <w:r>
              <w:rPr>
                <w:sz w:val="22"/>
                <w:szCs w:val="22"/>
                <w:lang w:val="fr-FR"/>
              </w:rPr>
            </w:r>
            <w:r>
              <w:rPr>
                <w:sz w:val="22"/>
                <w:szCs w:val="22"/>
                <w:lang w:val="fr-FR"/>
              </w:rPr>
            </w:r>
          </w:p>
          <w:p>
            <w:pPr>
              <w:pStyle w:val="856"/>
              <w:pBdr/>
              <w:spacing/>
              <w:ind/>
              <w:rPr>
                <w:sz w:val="22"/>
                <w:szCs w:val="22"/>
              </w:rPr>
            </w:pPr>
            <w:r>
              <w:rPr>
                <w:sz w:val="22"/>
                <w:szCs w:val="22"/>
                <w:lang w:val="fr-FR"/>
              </w:rPr>
              <w:t xml:space="preserve">I.Bunaciu şi O. </w:t>
            </w:r>
            <w:r>
              <w:rPr>
                <w:sz w:val="22"/>
                <w:szCs w:val="22"/>
                <w:lang w:val="fr-FR"/>
              </w:rPr>
              <w:t xml:space="preserve">B</w:t>
            </w:r>
            <w:r>
              <w:rPr>
                <w:sz w:val="22"/>
                <w:szCs w:val="22"/>
                <w:lang w:val="fr-FR"/>
              </w:rPr>
              <w:t xml:space="preserve">unaciu</w:t>
            </w:r>
            <w:r>
              <w:rPr>
                <w:sz w:val="22"/>
                <w:szCs w:val="22"/>
                <w:lang w:val="fr-FR"/>
              </w:rPr>
              <w:t xml:space="preserve">, </w:t>
            </w:r>
            <w:r>
              <w:rPr>
                <w:i/>
                <w:iCs/>
                <w:sz w:val="22"/>
                <w:szCs w:val="22"/>
                <w:lang w:val="fr-FR"/>
              </w:rPr>
              <w:t xml:space="preserve">Istoria răspândirii credinţei baptiste</w:t>
            </w:r>
            <w:r>
              <w:rPr>
                <w:sz w:val="22"/>
                <w:szCs w:val="22"/>
                <w:lang w:val="fr-FR"/>
              </w:rPr>
              <w:t xml:space="preserve">. </w:t>
            </w:r>
            <w:r>
              <w:rPr>
                <w:sz w:val="22"/>
                <w:szCs w:val="22"/>
              </w:rPr>
              <w:t xml:space="preserve">Bucureşti: Editura Univer</w:t>
            </w:r>
            <w:r>
              <w:rPr>
                <w:sz w:val="22"/>
                <w:szCs w:val="22"/>
                <w:lang w:val="ro-RO"/>
              </w:rPr>
              <w:t xml:space="preserve">s</w:t>
            </w:r>
            <w:r>
              <w:rPr>
                <w:sz w:val="22"/>
                <w:szCs w:val="22"/>
              </w:rPr>
              <w:t xml:space="preserve">ităţii din Bucureşti, 1997. </w:t>
            </w:r>
            <w:r>
              <w:rPr>
                <w:sz w:val="22"/>
                <w:szCs w:val="22"/>
              </w:rPr>
            </w:r>
            <w:r>
              <w:rPr>
                <w:sz w:val="22"/>
                <w:szCs w:val="22"/>
              </w:rPr>
            </w:r>
          </w:p>
          <w:p>
            <w:pPr>
              <w:widowControl w:val="false"/>
              <w:pBdr/>
              <w:spacing/>
              <w:ind w:right="52"/>
              <w:rPr>
                <w:sz w:val="22"/>
                <w:szCs w:val="22"/>
                <w:lang w:val="fr-FR"/>
              </w:rPr>
            </w:pPr>
            <w:r>
              <w:rPr>
                <w:sz w:val="22"/>
                <w:szCs w:val="22"/>
              </w:rPr>
              <w:t xml:space="preserve">O. Bunaciu</w:t>
            </w:r>
            <w:r>
              <w:rPr>
                <w:sz w:val="22"/>
                <w:szCs w:val="22"/>
              </w:rPr>
              <w:t xml:space="preserve">, </w:t>
            </w:r>
            <w:r>
              <w:rPr>
                <w:i/>
                <w:iCs/>
                <w:sz w:val="22"/>
                <w:szCs w:val="22"/>
              </w:rPr>
              <w:t xml:space="preserve">Creştinii baptişti – Începuturi, dezvoltare şi răspândire</w:t>
            </w:r>
            <w:r>
              <w:rPr>
                <w:sz w:val="22"/>
                <w:szCs w:val="22"/>
              </w:rPr>
              <w:t xml:space="preserve">. Bucureşti: Credis, 2006.</w:t>
            </w:r>
            <w:r>
              <w:rPr>
                <w:sz w:val="22"/>
                <w:szCs w:val="22"/>
                <w:lang w:val="fr-FR"/>
              </w:rPr>
            </w:r>
            <w:r>
              <w:rPr>
                <w:sz w:val="22"/>
                <w:szCs w:val="22"/>
                <w:lang w:val="fr-FR"/>
              </w:rPr>
            </w:r>
          </w:p>
          <w:p>
            <w:pPr>
              <w:pBdr/>
              <w:spacing/>
              <w:ind/>
              <w:rPr>
                <w:rFonts w:eastAsia="Calibri"/>
                <w:color w:val="000000"/>
                <w:sz w:val="23"/>
                <w:szCs w:val="23"/>
                <w:lang w:val="fr-FR"/>
              </w:rPr>
            </w:pPr>
            <w:r>
              <w:rPr>
                <w:rFonts w:eastAsia="Calibri"/>
                <w:color w:val="000000"/>
                <w:sz w:val="22"/>
                <w:szCs w:val="22"/>
                <w:lang w:val="fr-FR"/>
              </w:rPr>
              <w:t xml:space="preserve">A. Popovici</w:t>
            </w:r>
            <w:r>
              <w:rPr>
                <w:rFonts w:eastAsia="Calibri"/>
                <w:color w:val="000000"/>
                <w:sz w:val="22"/>
                <w:szCs w:val="22"/>
                <w:lang w:val="fr-FR"/>
              </w:rPr>
              <w:t xml:space="preserve">, </w:t>
            </w:r>
            <w:r>
              <w:rPr>
                <w:rFonts w:eastAsia="Calibri"/>
                <w:i/>
                <w:iCs/>
                <w:color w:val="000000"/>
                <w:sz w:val="22"/>
                <w:szCs w:val="22"/>
                <w:lang w:val="fr-FR"/>
              </w:rPr>
              <w:t xml:space="preserve">Istoria baptiştilor din România 1856-1989</w:t>
            </w:r>
            <w:r>
              <w:rPr>
                <w:rFonts w:eastAsia="Calibri"/>
                <w:color w:val="000000"/>
                <w:sz w:val="22"/>
                <w:szCs w:val="22"/>
                <w:lang w:val="fr-FR"/>
              </w:rPr>
              <w:t xml:space="preserve">, ediţie revizuită. Oradea: Făclia, 2007</w:t>
            </w:r>
            <w:r>
              <w:rPr>
                <w:rFonts w:eastAsia="Calibri"/>
                <w:color w:val="000000"/>
                <w:sz w:val="23"/>
                <w:szCs w:val="23"/>
                <w:lang w:val="fr-FR"/>
              </w:rPr>
              <w:t xml:space="preserve">. </w:t>
            </w:r>
            <w:r>
              <w:rPr>
                <w:rFonts w:eastAsia="Calibri"/>
                <w:color w:val="000000"/>
                <w:sz w:val="23"/>
                <w:szCs w:val="23"/>
                <w:lang w:val="fr-FR"/>
              </w:rPr>
            </w:r>
            <w:r>
              <w:rPr>
                <w:rFonts w:eastAsia="Calibri"/>
                <w:color w:val="000000"/>
                <w:sz w:val="23"/>
                <w:szCs w:val="23"/>
                <w:lang w:val="fr-FR"/>
              </w:rPr>
            </w:r>
          </w:p>
          <w:p>
            <w:pPr>
              <w:pBdr/>
              <w:spacing/>
              <w:ind/>
              <w:rPr>
                <w:sz w:val="22"/>
                <w:szCs w:val="22"/>
                <w:lang w:val="ro-RO"/>
              </w:rPr>
            </w:pPr>
            <w:r>
              <w:rPr>
                <w:sz w:val="22"/>
                <w:szCs w:val="22"/>
                <w:lang w:val="ro-RO"/>
              </w:rPr>
              <w:t xml:space="preserve">M. Ciuca, </w:t>
            </w:r>
            <w:r>
              <w:rPr>
                <w:i/>
                <w:sz w:val="22"/>
                <w:szCs w:val="22"/>
                <w:lang w:val="ro-RO"/>
              </w:rPr>
              <w:t xml:space="preserve">Istoria Baptiş</w:t>
            </w:r>
            <w:r>
              <w:rPr>
                <w:i/>
                <w:sz w:val="22"/>
                <w:szCs w:val="22"/>
                <w:lang w:val="ro-RO"/>
              </w:rPr>
              <w:t xml:space="preserve">tilor.</w:t>
            </w:r>
            <w:r>
              <w:rPr>
                <w:i/>
                <w:sz w:val="22"/>
                <w:szCs w:val="22"/>
                <w:lang w:val="ro-RO"/>
              </w:rPr>
              <w:t xml:space="preserve"> Pionierii</w:t>
            </w:r>
            <w:r>
              <w:rPr>
                <w:sz w:val="22"/>
                <w:szCs w:val="22"/>
                <w:lang w:val="ro-RO"/>
              </w:rPr>
              <w:t xml:space="preserve">, vol. 1-</w:t>
            </w:r>
            <w:r>
              <w:rPr>
                <w:sz w:val="22"/>
                <w:szCs w:val="22"/>
                <w:lang w:val="ro-RO"/>
              </w:rPr>
              <w:t xml:space="preserve">3, Oradea: Casa Cărţii, 2023.</w:t>
            </w:r>
            <w:r>
              <w:rPr>
                <w:sz w:val="22"/>
                <w:szCs w:val="22"/>
                <w:lang w:val="ro-RO"/>
              </w:rPr>
            </w:r>
            <w:r>
              <w:rPr>
                <w:sz w:val="22"/>
                <w:szCs w:val="22"/>
                <w:lang w:val="ro-RO"/>
              </w:rPr>
            </w:r>
          </w:p>
          <w:p>
            <w:pPr>
              <w:pBdr/>
              <w:spacing/>
              <w:ind/>
              <w:rPr>
                <w:lang w:val="ro-RO"/>
              </w:rPr>
            </w:pPr>
            <w:r>
              <w:rPr>
                <w:lang w:val="ro-RO"/>
              </w:rPr>
            </w:r>
            <w:r>
              <w:rPr>
                <w:lang w:val="ro-RO"/>
              </w:rPr>
            </w:r>
            <w:r>
              <w:rPr>
                <w:lang w:val="ro-RO"/>
              </w:rPr>
            </w:r>
          </w:p>
          <w:p>
            <w:pPr>
              <w:pBdr/>
              <w:spacing/>
              <w:ind/>
              <w:rPr>
                <w:lang w:val="ro-RO"/>
              </w:rPr>
            </w:pPr>
            <w:r>
              <w:rPr>
                <w:lang w:val="ro-RO"/>
              </w:rPr>
            </w:r>
            <w:r>
              <w:rPr>
                <w:lang w:val="ro-RO"/>
              </w:rPr>
            </w:r>
            <w:r>
              <w:rPr>
                <w:lang w:val="ro-RO"/>
              </w:rPr>
            </w:r>
          </w:p>
          <w:p>
            <w:pPr>
              <w:pBdr/>
              <w:spacing/>
              <w:ind/>
              <w:rPr>
                <w:b/>
                <w:lang w:val="ro-RO"/>
              </w:rPr>
            </w:pPr>
            <w:r>
              <w:rPr>
                <w:b/>
                <w:lang w:val="ro-RO"/>
              </w:rPr>
              <w:t xml:space="preserve">Două exemple de structurare a subiectelor de examen:</w:t>
            </w:r>
            <w:r>
              <w:rPr>
                <w:b/>
                <w:lang w:val="ro-RO"/>
              </w:rPr>
            </w:r>
            <w:r>
              <w:rPr>
                <w:b/>
                <w:lang w:val="ro-RO"/>
              </w:rPr>
            </w:r>
          </w:p>
          <w:p>
            <w:pPr>
              <w:pBdr/>
              <w:spacing/>
              <w:ind/>
              <w:rPr>
                <w:sz w:val="28"/>
                <w:szCs w:val="28"/>
                <w:lang w:val="ro-RO"/>
              </w:rPr>
            </w:pPr>
            <w:r>
              <w:rPr>
                <w:sz w:val="28"/>
                <w:szCs w:val="28"/>
                <w:lang w:val="ro-RO"/>
              </w:rPr>
            </w:r>
            <w:r>
              <w:rPr>
                <w:sz w:val="28"/>
                <w:szCs w:val="28"/>
                <w:lang w:val="ro-RO"/>
              </w:rPr>
            </w:r>
            <w:r>
              <w:rPr>
                <w:sz w:val="28"/>
                <w:szCs w:val="28"/>
                <w:lang w:val="ro-RO"/>
              </w:rPr>
            </w:r>
          </w:p>
          <w:p>
            <w:pPr>
              <w:pBdr/>
              <w:spacing/>
              <w:ind/>
              <w:rPr>
                <w:b/>
                <w:i/>
              </w:rPr>
            </w:pPr>
            <w:r>
              <w:rPr>
                <w:b/>
                <w:i/>
              </w:rPr>
              <w:t xml:space="preserve">1. Autoritatea Sfintei Scripturi. </w:t>
            </w:r>
            <w:r>
              <w:rPr>
                <w:b/>
                <w:i/>
              </w:rPr>
            </w:r>
            <w:r>
              <w:rPr>
                <w:b/>
                <w:i/>
              </w:rPr>
            </w:r>
          </w:p>
          <w:p>
            <w:pPr>
              <w:pBdr/>
              <w:spacing/>
              <w:ind/>
              <w:rPr/>
            </w:pPr>
            <w:r/>
            <w:r/>
          </w:p>
          <w:p>
            <w:pPr>
              <w:pBdr/>
              <w:spacing/>
              <w:ind/>
              <w:rPr/>
            </w:pPr>
            <w:r>
              <w:t xml:space="preserve">Cuvântul lui Dumnezeu</w:t>
            </w:r>
            <w:r/>
          </w:p>
          <w:p>
            <w:pPr>
              <w:pBdr/>
              <w:spacing/>
              <w:ind/>
              <w:rPr/>
            </w:pPr>
            <w:r>
              <w:t xml:space="preserve">Scriptura: Cuvântul scris al lui Dumnezeu şi cuvintele inspirate de Dumnezeu</w:t>
            </w:r>
            <w:r/>
          </w:p>
          <w:p>
            <w:pPr>
              <w:pBdr/>
              <w:spacing/>
              <w:ind/>
              <w:rPr/>
            </w:pPr>
            <w:r>
              <w:t xml:space="preserve">Inspiraţia de către Dumnezeu</w:t>
            </w:r>
            <w:r>
              <w:t xml:space="preserve">. Inspiraţie către oameni şi într-o cultură.</w:t>
            </w:r>
            <w:r/>
          </w:p>
          <w:p>
            <w:pPr>
              <w:pBdr/>
              <w:spacing/>
              <w:ind/>
              <w:rPr/>
            </w:pPr>
            <w:r>
              <w:t xml:space="preserve">Asumarea de către Dumnezeu</w:t>
            </w:r>
            <w:r>
              <w:t xml:space="preserve">. Sprijinirea cu putere şi confirmarea</w:t>
            </w:r>
            <w:r>
              <w:rPr>
                <w:lang w:val="ro-RO"/>
              </w:rPr>
              <w:t xml:space="preserve"> mesajului</w:t>
            </w:r>
            <w:r/>
          </w:p>
          <w:p>
            <w:pPr>
              <w:pBdr/>
              <w:spacing/>
              <w:ind/>
              <w:rPr/>
            </w:pPr>
            <w:r>
              <w:t xml:space="preserve">Iluminarea de către Dumnezeu. Iluminarea în studiu şi părtăşie.</w:t>
            </w:r>
            <w:r/>
          </w:p>
          <w:p>
            <w:pPr>
              <w:pBdr/>
              <w:spacing/>
              <w:ind/>
              <w:rPr/>
            </w:pPr>
            <w:r/>
            <w:r/>
          </w:p>
          <w:p>
            <w:pPr>
              <w:pBdr/>
              <w:spacing/>
              <w:ind/>
              <w:rPr/>
            </w:pPr>
            <w:r>
              <w:t xml:space="preserve">Grudem:</w:t>
            </w:r>
            <w:r/>
          </w:p>
          <w:p>
            <w:pPr>
              <w:pBdr/>
              <w:spacing/>
              <w:ind/>
              <w:rPr/>
            </w:pPr>
            <w:r/>
            <w:r/>
          </w:p>
          <w:p>
            <w:pPr>
              <w:pBdr/>
              <w:spacing/>
              <w:ind/>
              <w:rPr/>
            </w:pPr>
            <w:r>
              <w:t xml:space="preserve">Partea 1. Doctrina despre Cuvântul lui Dumnezeu</w:t>
            </w:r>
            <w:r/>
          </w:p>
          <w:p>
            <w:pPr>
              <w:pBdr/>
              <w:spacing/>
              <w:ind/>
              <w:rPr/>
            </w:pPr>
            <w:r>
              <w:t xml:space="preserve">C2. Cuvântul lui Dumnezeu: diferite forme de manifestare</w:t>
            </w:r>
            <w:r/>
          </w:p>
          <w:p>
            <w:pPr>
              <w:pBdr/>
              <w:spacing/>
              <w:ind/>
              <w:rPr/>
            </w:pPr>
            <w:r>
              <w:t xml:space="preserve">C3. Canonul Scripturilor</w:t>
            </w:r>
            <w:r/>
          </w:p>
          <w:p>
            <w:pPr>
              <w:pBdr/>
              <w:spacing/>
              <w:ind/>
              <w:rPr>
                <w:highlight w:val="none"/>
              </w:rPr>
            </w:pPr>
            <w:r>
              <w:t xml:space="preserve">C4. Autoritatea (1.a) </w:t>
            </w:r>
            <w:r>
              <w:rPr>
                <w:highlight w:val="none"/>
              </w:rPr>
            </w:r>
          </w:p>
          <w:p>
            <w:pPr>
              <w:pStyle w:val="855"/>
              <w:numPr>
                <w:ilvl w:val="0"/>
                <w:numId w:val="1"/>
              </w:numPr>
              <w:pBdr/>
              <w:spacing/>
              <w:ind/>
              <w:rPr/>
            </w:pPr>
            <w:r>
              <w:t xml:space="preserve">Toate cuvintele din Scriptură sunt Cuvântul lui Dumnezeu.</w:t>
            </w:r>
            <w:r/>
          </w:p>
          <w:p>
            <w:pPr>
              <w:pStyle w:val="855"/>
              <w:pBdr/>
              <w:spacing/>
              <w:ind/>
              <w:rPr/>
            </w:pPr>
            <w:r>
              <w:t xml:space="preserve">Aceasta afirmă Biblia</w:t>
            </w:r>
            <w:r/>
          </w:p>
          <w:p>
            <w:pPr>
              <w:pStyle w:val="855"/>
              <w:pBdr/>
              <w:spacing/>
              <w:ind/>
              <w:rPr/>
            </w:pPr>
            <w:r>
              <w:t xml:space="preserve">Noi suntem convinşi de această afirmaţie pe măsură ce citim şi trăim Biblia</w:t>
            </w:r>
            <w:r/>
          </w:p>
          <w:p>
            <w:pPr>
              <w:pStyle w:val="855"/>
              <w:pBdr/>
              <w:spacing/>
              <w:ind/>
              <w:rPr/>
            </w:pPr>
            <w:r>
              <w:t xml:space="preserve">Alte dovezi sunt interesante</w:t>
            </w:r>
            <w:r>
              <w:rPr>
                <w:lang w:val="ro-RO"/>
              </w:rPr>
              <w:t xml:space="preserve">,</w:t>
            </w:r>
            <w:r>
              <w:t xml:space="preserve"> dar nu finale</w:t>
            </w:r>
            <w:r/>
          </w:p>
          <w:p>
            <w:pPr>
              <w:pStyle w:val="855"/>
              <w:pBdr/>
              <w:spacing/>
              <w:ind/>
              <w:rPr/>
            </w:pPr>
            <w:r>
              <w:t xml:space="preserve">Biblia se auto-confirmă istoric, psihologic, predictiv.</w:t>
            </w:r>
            <w:r/>
          </w:p>
          <w:p>
            <w:pPr>
              <w:pStyle w:val="855"/>
              <w:pBdr/>
              <w:spacing/>
              <w:ind/>
              <w:rPr/>
            </w:pPr>
            <w:r>
              <w:t xml:space="preserve">Unele din aceste argument pot avea aparenţa superficial a circularităţii (Cuvântul este al lui Dumnezeu pentru că în el se afirmă că el este al lui Dumnezeu).</w:t>
            </w:r>
            <w:r/>
          </w:p>
          <w:p>
            <w:pPr>
              <w:pStyle w:val="855"/>
              <w:pBdr/>
              <w:spacing/>
              <w:ind/>
              <w:rPr/>
            </w:pPr>
            <w:r>
              <w:t xml:space="preserve">A </w:t>
            </w:r>
            <w:r>
              <w:rPr>
                <w:lang w:val="ro-RO"/>
              </w:rPr>
              <w:t xml:space="preserve">citi</w:t>
            </w:r>
            <w:r>
              <w:t xml:space="preserve"> cuvântul lui Dumnezeu</w:t>
            </w:r>
            <w:r>
              <w:rPr>
                <w:lang w:val="ro-RO"/>
              </w:rPr>
              <w:t xml:space="preserve">,</w:t>
            </w:r>
            <w:r>
              <w:t xml:space="preserve"> nu implică </w:t>
            </w:r>
            <w:r>
              <w:rPr>
                <w:lang w:val="ro-RO"/>
              </w:rPr>
              <w:t xml:space="preserve">faptul că Dumnezeu l-a dictat.</w:t>
            </w:r>
            <w:r/>
          </w:p>
          <w:p>
            <w:pPr>
              <w:pStyle w:val="855"/>
              <w:pBdr/>
              <w:spacing/>
              <w:ind/>
              <w:rPr/>
            </w:pPr>
            <w:r/>
            <w:r/>
          </w:p>
          <w:p>
            <w:pPr>
              <w:pStyle w:val="855"/>
              <w:numPr>
                <w:ilvl w:val="0"/>
                <w:numId w:val="1"/>
              </w:numPr>
              <w:pBdr/>
              <w:spacing/>
              <w:ind/>
              <w:rPr/>
            </w:pPr>
            <w:r>
              <w:t xml:space="preserve">Necredinţa şi neascultarea de Cuvânt, înseamnă neascultare de Dumnezeu</w:t>
            </w:r>
            <w:r/>
          </w:p>
          <w:p>
            <w:pPr>
              <w:pStyle w:val="855"/>
              <w:pBdr/>
              <w:spacing/>
              <w:ind/>
              <w:rPr/>
            </w:pPr>
            <w:r/>
            <w:r/>
          </w:p>
          <w:p>
            <w:pPr>
              <w:pBdr/>
              <w:spacing/>
              <w:ind/>
              <w:rPr/>
            </w:pPr>
            <w:r>
              <w:t xml:space="preserve">C5. Ineranţa (1.b)</w:t>
            </w:r>
            <w:r/>
          </w:p>
          <w:p>
            <w:pPr>
              <w:pBdr/>
              <w:spacing/>
              <w:ind/>
              <w:rPr/>
            </w:pPr>
            <w:r>
              <w:t xml:space="preserve">C6. Claritatea (2) </w:t>
            </w:r>
            <w:r/>
          </w:p>
          <w:p>
            <w:pPr>
              <w:pBdr/>
              <w:spacing/>
              <w:ind/>
              <w:rPr/>
            </w:pPr>
            <w:r>
              <w:t xml:space="preserve">C7. Necesitatea (3)</w:t>
            </w:r>
            <w:r/>
          </w:p>
          <w:p>
            <w:pPr>
              <w:pBdr/>
              <w:spacing/>
              <w:ind/>
              <w:rPr/>
            </w:pPr>
            <w:r>
              <w:t xml:space="preserve">C8. Suficienţa</w:t>
            </w:r>
            <w:r/>
          </w:p>
          <w:p>
            <w:pPr>
              <w:pBdr/>
              <w:spacing/>
              <w:ind/>
              <w:rPr/>
            </w:pPr>
            <w:r/>
            <w:r/>
          </w:p>
          <w:p>
            <w:pPr>
              <w:pBdr/>
              <w:spacing/>
              <w:ind/>
              <w:rPr>
                <w:b/>
              </w:rPr>
            </w:pPr>
            <w:r>
              <w:rPr>
                <w:b/>
              </w:rPr>
              <w:t xml:space="preserve">2. Doctrina despre Dumnezeu în Sfânta Scriptură şi în Teologie.</w:t>
            </w:r>
            <w:r>
              <w:rPr>
                <w:b/>
              </w:rPr>
            </w:r>
            <w:r>
              <w:rPr>
                <w:b/>
              </w:rPr>
            </w:r>
          </w:p>
          <w:p>
            <w:pPr>
              <w:pBdr/>
              <w:tabs>
                <w:tab w:val="left" w:leader="none" w:pos="3366"/>
              </w:tabs>
              <w:spacing/>
              <w:ind/>
              <w:rPr/>
            </w:pPr>
            <w:r>
              <w:rPr>
                <w:highlight w:val="none"/>
              </w:rPr>
            </w:r>
            <w:r>
              <w:rPr>
                <w:highlight w:val="none"/>
              </w:rPr>
            </w:r>
            <w:r/>
          </w:p>
          <w:p>
            <w:pPr>
              <w:pBdr/>
              <w:tabs>
                <w:tab w:val="left" w:leader="none" w:pos="3366"/>
              </w:tabs>
              <w:spacing/>
              <w:ind/>
              <w:rPr>
                <w:highlight w:val="none"/>
              </w:rPr>
            </w:pPr>
            <w:r>
              <w:t xml:space="preserve">A. In Sfanta Scriptură:</w:t>
            </w:r>
            <w:r>
              <w:rPr>
                <w:highlight w:val="none"/>
              </w:rPr>
            </w:r>
          </w:p>
          <w:p>
            <w:pPr>
              <w:pBdr/>
              <w:tabs>
                <w:tab w:val="left" w:leader="none" w:pos="3366"/>
              </w:tabs>
              <w:spacing/>
              <w:ind/>
              <w:rPr/>
            </w:pPr>
            <w:r>
              <w:t xml:space="preserve">Existenţa lui Dumnezeu</w:t>
            </w:r>
            <w:r/>
          </w:p>
          <w:p>
            <w:pPr>
              <w:pBdr/>
              <w:tabs>
                <w:tab w:val="left" w:leader="none" w:pos="3366"/>
              </w:tabs>
              <w:spacing/>
              <w:ind/>
              <w:rPr/>
            </w:pPr>
            <w:r>
              <w:t xml:space="preserve">Unicitatea </w:t>
            </w:r>
            <w:r>
              <w:t xml:space="preserve">şi supremaţia </w:t>
            </w:r>
            <w:r>
              <w:t xml:space="preserve">lui Dumnezeu</w:t>
            </w:r>
            <w:r/>
          </w:p>
          <w:p>
            <w:pPr>
              <w:pBdr/>
              <w:tabs>
                <w:tab w:val="left" w:leader="none" w:pos="3366"/>
              </w:tabs>
              <w:spacing/>
              <w:ind/>
              <w:rPr/>
            </w:pPr>
            <w:r>
              <w:t xml:space="preserve">Triunitatea lui Dumnezeu</w:t>
            </w:r>
            <w:r/>
          </w:p>
          <w:p>
            <w:pPr>
              <w:pBdr/>
              <w:tabs>
                <w:tab w:val="left" w:leader="none" w:pos="3366"/>
              </w:tabs>
              <w:spacing/>
              <w:ind/>
              <w:rPr/>
            </w:pPr>
            <w:r/>
            <w:r/>
          </w:p>
          <w:p>
            <w:pPr>
              <w:pBdr/>
              <w:tabs>
                <w:tab w:val="left" w:leader="none" w:pos="3366"/>
              </w:tabs>
              <w:spacing/>
              <w:ind/>
              <w:rPr/>
            </w:pPr>
            <w:r>
              <w:t xml:space="preserve">B.</w:t>
            </w:r>
            <w:r>
              <w:rPr>
                <w:lang w:val="ro-RO"/>
              </w:rPr>
              <w:t xml:space="preserve"> </w:t>
            </w:r>
            <w:r>
              <w:t xml:space="preserve">În teologie:</w:t>
            </w:r>
            <w:r/>
          </w:p>
          <w:p>
            <w:pPr>
              <w:pBdr/>
              <w:tabs>
                <w:tab w:val="left" w:leader="none" w:pos="3366"/>
              </w:tabs>
              <w:spacing/>
              <w:ind/>
              <w:rPr/>
            </w:pPr>
            <w:r>
              <w:t xml:space="preserve">Cunoaşterea lui Dumnezeu</w:t>
            </w:r>
            <w:r/>
          </w:p>
          <w:p>
            <w:pPr>
              <w:pBdr/>
              <w:tabs>
                <w:tab w:val="left" w:leader="none" w:pos="3366"/>
              </w:tabs>
              <w:spacing/>
              <w:ind/>
              <w:rPr/>
            </w:pPr>
            <w:r>
              <w:t xml:space="preserve">Atributele lui Dumnezeu</w:t>
            </w:r>
            <w:r>
              <w:t xml:space="preserve">: </w:t>
            </w:r>
            <w:r>
              <w:t xml:space="preserve"> </w:t>
            </w:r>
            <w:r>
              <w:t xml:space="preserve">comunicabile (transmisibile) şi</w:t>
            </w:r>
            <w:r/>
          </w:p>
          <w:p>
            <w:pPr>
              <w:pBdr/>
              <w:tabs>
                <w:tab w:val="left" w:leader="none" w:pos="3366"/>
              </w:tabs>
              <w:spacing/>
              <w:ind/>
              <w:rPr/>
            </w:pPr>
            <w:r>
              <w:t xml:space="preserve">                                               incomunicabile (netransmisibile)</w:t>
            </w:r>
            <w:r/>
          </w:p>
          <w:p>
            <w:pPr>
              <w:pBdr/>
              <w:tabs>
                <w:tab w:val="left" w:leader="none" w:pos="3366"/>
              </w:tabs>
              <w:spacing/>
              <w:ind/>
              <w:rPr/>
            </w:pPr>
            <w:r>
              <w:t xml:space="preserve">Decretele lui Dumnezeu</w:t>
            </w:r>
            <w:r/>
          </w:p>
          <w:p>
            <w:pPr>
              <w:pBdr/>
              <w:tabs>
                <w:tab w:val="left" w:leader="none" w:pos="3366"/>
              </w:tabs>
              <w:spacing/>
              <w:ind/>
              <w:rPr/>
            </w:pPr>
            <w:r>
              <w:t xml:space="preserve">Acţiunile lui Dumnezeu</w:t>
            </w:r>
            <w:r/>
          </w:p>
          <w:p>
            <w:pPr>
              <w:pBdr/>
              <w:tabs>
                <w:tab w:val="left" w:leader="none" w:pos="3366"/>
              </w:tabs>
              <w:spacing/>
              <w:ind/>
              <w:rPr/>
            </w:pPr>
            <w:r/>
            <w:r/>
          </w:p>
          <w:p>
            <w:pPr>
              <w:pBdr/>
              <w:tabs>
                <w:tab w:val="left" w:leader="none" w:pos="3366"/>
              </w:tabs>
              <w:spacing/>
              <w:ind/>
              <w:rPr/>
            </w:pPr>
            <w:r/>
            <w:r/>
          </w:p>
          <w:p>
            <w:pPr>
              <w:pBdr/>
              <w:tabs>
                <w:tab w:val="left" w:leader="none" w:pos="3366"/>
              </w:tabs>
              <w:spacing/>
              <w:ind/>
              <w:rPr>
                <w:b/>
              </w:rPr>
            </w:pPr>
            <w:r>
              <w:rPr>
                <w:b/>
              </w:rPr>
              <w:t xml:space="preserve">3. Doctrina despre Sfânta Treime reflectată în Biblie şi în istoria creştinismului.</w:t>
            </w:r>
            <w:r>
              <w:rPr>
                <w:b/>
              </w:rPr>
            </w:r>
            <w:r>
              <w:rPr>
                <w:b/>
              </w:rPr>
            </w:r>
          </w:p>
          <w:p>
            <w:pPr>
              <w:pBdr/>
              <w:spacing/>
              <w:ind/>
              <w:rPr/>
            </w:pPr>
            <w:r/>
            <w:r/>
          </w:p>
          <w:p>
            <w:pPr>
              <w:pBdr/>
              <w:spacing/>
              <w:ind/>
              <w:rPr/>
            </w:pPr>
            <w:r>
              <w:t xml:space="preserve">1.</w:t>
            </w:r>
            <w:r>
              <w:t xml:space="preserve">Indirect sau implicit prezentă în VT</w:t>
            </w:r>
            <w:r/>
          </w:p>
          <w:p>
            <w:pPr>
              <w:pBdr/>
              <w:spacing/>
              <w:ind/>
              <w:rPr/>
            </w:pPr>
            <w:r>
              <w:t xml:space="preserve">2.</w:t>
            </w:r>
            <w:r>
              <w:t xml:space="preserve">Direct, sau implicit, sau pe bucati proclamată în NT</w:t>
            </w:r>
            <w:r>
              <w:t xml:space="preserve"> (Ioan: Tatal si Fiul, Fiul si Duhul, Tatal si Duhul; Matei: Sf. Treime, Pavel: Sf. Treime, Luca-Fapte: Tatal, FIul şi Duhul, cf. Fapte2, etc.)</w:t>
            </w:r>
            <w:r/>
          </w:p>
          <w:p>
            <w:pPr>
              <w:pBdr/>
              <w:spacing/>
              <w:ind/>
              <w:rPr/>
            </w:pPr>
            <w:r>
              <w:t xml:space="preserve">Concret si intentionat declarată în Crezuri şi de Părinţii Bisericii</w:t>
            </w:r>
            <w:r>
              <w:t xml:space="preserve"> (părinţii capadocieni: Vasile cel Mare, Grigore din Nazianz, Grigore din </w:t>
            </w:r>
            <w:r>
              <w:t xml:space="preserve">Nyssa, Marius Victorinus, etc.).</w:t>
            </w:r>
            <w:r/>
          </w:p>
          <w:p>
            <w:pPr>
              <w:pBdr/>
              <w:spacing/>
              <w:ind/>
              <w:rPr/>
            </w:pPr>
            <w:r/>
            <w:r/>
          </w:p>
          <w:p>
            <w:pPr>
              <w:pBdr/>
              <w:spacing/>
              <w:ind/>
              <w:rPr/>
            </w:pPr>
            <w:r>
              <w:t xml:space="preserve">Menţionată, dar neînţeleasă </w:t>
            </w:r>
            <w:r>
              <w:t xml:space="preserve">în ereziile din Biserica primară: </w:t>
            </w:r>
            <w:r/>
          </w:p>
          <w:p>
            <w:pPr>
              <w:pBdr/>
              <w:spacing/>
              <w:ind/>
              <w:rPr/>
            </w:pPr>
            <w:r>
              <w:t xml:space="preserve">Docetism, Hristos a părut să fie om, dar era numai divin</w:t>
            </w:r>
            <w:r/>
          </w:p>
          <w:p>
            <w:pPr>
              <w:pBdr/>
              <w:spacing/>
              <w:ind/>
              <w:rPr/>
            </w:pPr>
            <w:r>
              <w:t xml:space="preserve">Ebionism, Hristos părea să fie şi divin, dar era numai om,</w:t>
            </w:r>
            <w:r/>
          </w:p>
          <w:p>
            <w:pPr>
              <w:pBdr/>
              <w:spacing/>
              <w:ind/>
              <w:rPr/>
            </w:pPr>
            <w:r>
              <w:t xml:space="preserve">Arianism, </w:t>
            </w:r>
            <w:r>
              <w:t xml:space="preserve">Hristos era om şi era cu totul deosebit – primul din creaţie, dar nu era divin</w:t>
            </w:r>
            <w:r/>
          </w:p>
          <w:p>
            <w:pPr>
              <w:pBdr/>
              <w:spacing/>
              <w:ind/>
              <w:rPr/>
            </w:pPr>
            <w:r>
              <w:t xml:space="preserve">Apolinarism,Hristos nu a avut suflet omenesc, a fost Logos-ul divin, venit in trup</w:t>
            </w:r>
            <w:r/>
          </w:p>
          <w:p>
            <w:pPr>
              <w:pBdr/>
              <w:spacing/>
              <w:ind/>
              <w:rPr/>
            </w:pPr>
            <w:r>
              <w:t xml:space="preserve">Monoarchianism, Isus a devenit Mesia – Hristos la botez, fiind confirmat de Dzeu</w:t>
            </w:r>
            <w:r/>
          </w:p>
          <w:p>
            <w:pPr>
              <w:pBdr/>
              <w:spacing/>
              <w:ind/>
              <w:rPr/>
            </w:pPr>
            <w:r>
              <w:t xml:space="preserve">Sabelianism,Dumnezeu este doar unul, dar a avut trei roluri diferite (modalism)</w:t>
            </w:r>
            <w:r/>
          </w:p>
          <w:p>
            <w:pPr>
              <w:pBdr/>
              <w:spacing/>
              <w:ind/>
              <w:rPr/>
            </w:pPr>
            <w:r>
              <w:t xml:space="preserve">Nestorianism, Logos-ul divin a invadat persoana lui Isus, si l-a făcut purtător de Dzeu</w:t>
            </w:r>
            <w:r/>
          </w:p>
          <w:p>
            <w:pPr>
              <w:pBdr/>
              <w:spacing/>
              <w:ind/>
              <w:rPr/>
            </w:pPr>
            <w:r>
              <w:t xml:space="preserve">Eutichianism, Natura umană a lui Isus a fost absorbită de persoana Logosului divin</w:t>
            </w:r>
            <w:r/>
          </w:p>
          <w:p>
            <w:pPr>
              <w:pBdr/>
              <w:spacing/>
              <w:ind/>
              <w:rPr/>
            </w:pPr>
            <w:r>
              <w:t xml:space="preserve">Monofizitism, Hristos a avut o singură natură, nu una divină şi una umană</w:t>
            </w:r>
            <w:r/>
          </w:p>
          <w:p>
            <w:pPr>
              <w:pBdr/>
              <w:spacing/>
              <w:ind/>
              <w:rPr/>
            </w:pPr>
            <w:r>
              <w:t xml:space="preserve">Monotelism, Hristos a avut o singură voinţă, anume voinţa divină, nu şi o voinţă umană</w:t>
            </w:r>
            <w:r/>
          </w:p>
          <w:p>
            <w:pPr>
              <w:pBdr/>
              <w:spacing/>
              <w:ind/>
              <w:rPr/>
            </w:pPr>
            <w:r/>
            <w:r/>
          </w:p>
          <w:p>
            <w:pPr>
              <w:pBdr/>
              <w:spacing/>
              <w:ind/>
              <w:rPr/>
            </w:pPr>
            <w:r>
              <w:t xml:space="preserve">Bogomilii</w:t>
            </w:r>
            <w:r>
              <w:t xml:space="preserve"> – sectă pre-reformată, balcanică, cu teologie dualistă, netrinitară</w:t>
            </w:r>
            <w:r/>
          </w:p>
          <w:p>
            <w:pPr>
              <w:pBdr/>
              <w:spacing/>
              <w:ind/>
              <w:rPr/>
            </w:pPr>
            <w:r>
              <w:t xml:space="preserve">Unitarienii</w:t>
            </w:r>
            <w:r>
              <w:t xml:space="preserve"> – sectă reformată, în Elveţia şi Transilvania, acum în USA, netrinitară</w:t>
            </w:r>
            <w:r/>
          </w:p>
          <w:p>
            <w:pPr>
              <w:pBdr/>
              <w:spacing/>
              <w:ind/>
              <w:rPr/>
            </w:pPr>
            <w:r>
              <w:t xml:space="preserve">Martorii lui Iehova</w:t>
            </w:r>
            <w:r>
              <w:t xml:space="preserve"> – sectă de inspiraţie creştină, netrinitară.</w:t>
            </w:r>
            <w:r/>
          </w:p>
          <w:p>
            <w:pPr>
              <w:pBdr/>
              <w:spacing/>
              <w:ind/>
              <w:rPr/>
            </w:pPr>
            <w:r/>
            <w:r/>
          </w:p>
          <w:p>
            <w:pPr>
              <w:pBdr/>
              <w:spacing/>
              <w:ind/>
              <w:rPr/>
            </w:pPr>
            <w:r>
              <w:t xml:space="preserve">Texte scripturale importante:</w:t>
            </w:r>
            <w:r/>
          </w:p>
          <w:p>
            <w:pPr>
              <w:pBdr/>
              <w:spacing/>
              <w:ind/>
              <w:rPr/>
            </w:pPr>
            <w:r>
              <w:t xml:space="preserve">Unitatea lui Dumnezeu (VT şi NT)</w:t>
            </w:r>
            <w:r/>
          </w:p>
          <w:p>
            <w:pPr>
              <w:pBdr/>
              <w:spacing/>
              <w:ind/>
              <w:rPr/>
            </w:pPr>
            <w:r>
              <w:t xml:space="preserve">Triunitatea lui Dumnezeu (VT? Şi NT)</w:t>
            </w:r>
            <w:r/>
          </w:p>
          <w:p>
            <w:pPr>
              <w:pBdr/>
              <w:spacing/>
              <w:ind w:left="720"/>
              <w:rPr/>
            </w:pPr>
            <w:r>
              <w:t xml:space="preserve">Divinitatea Tatălui</w:t>
            </w:r>
            <w:r/>
          </w:p>
          <w:p>
            <w:pPr>
              <w:pBdr/>
              <w:spacing/>
              <w:ind w:left="720"/>
              <w:rPr/>
            </w:pPr>
            <w:r>
              <w:t xml:space="preserve">Divinitatea Fiului</w:t>
            </w:r>
            <w:r/>
          </w:p>
          <w:p>
            <w:pPr>
              <w:pBdr/>
              <w:spacing/>
              <w:ind w:left="720"/>
              <w:rPr/>
            </w:pPr>
            <w:r>
              <w:t xml:space="preserve">Divinitatea Duhului Sfânt</w:t>
            </w:r>
            <w:r/>
          </w:p>
          <w:p>
            <w:pPr>
              <w:pBdr/>
              <w:spacing/>
              <w:ind w:left="720"/>
              <w:rPr/>
            </w:pPr>
            <w:r>
              <w:rPr>
                <w:sz w:val="28"/>
                <w:szCs w:val="28"/>
                <w:highlight w:val="none"/>
                <w:lang w:val="ro-RO"/>
              </w:rPr>
            </w:r>
            <w:r>
              <w:rPr>
                <w:sz w:val="28"/>
                <w:szCs w:val="28"/>
                <w:highlight w:val="none"/>
                <w:lang w:val="ro-RO"/>
              </w:rPr>
            </w:r>
            <w:r/>
          </w:p>
          <w:p>
            <w:pPr>
              <w:pBdr/>
              <w:spacing/>
              <w:ind w:left="0"/>
              <w:rPr>
                <w:b/>
                <w:bCs/>
                <w:sz w:val="28"/>
                <w:szCs w:val="28"/>
                <w:highlight w:val="none"/>
                <w:lang w:val="ro-RO"/>
              </w:rPr>
            </w:pPr>
            <w:r>
              <w:rPr>
                <w:b/>
                <w:bCs/>
                <w:lang w:val="ro-RO"/>
              </w:rPr>
              <w:t xml:space="preserve">3.</w:t>
            </w:r>
            <w:r>
              <w:rPr>
                <w:b/>
                <w:bCs/>
                <w:sz w:val="28"/>
                <w:szCs w:val="28"/>
                <w:lang w:val="ro-RO"/>
              </w:rPr>
              <w:t xml:space="preserve">Cum se scrie o teză de licenţă</w:t>
            </w:r>
            <w:r>
              <w:rPr>
                <w:b/>
                <w:bCs/>
              </w:rPr>
            </w:r>
            <w:r>
              <w:rPr>
                <w:b/>
                <w:bCs/>
                <w:sz w:val="28"/>
                <w:szCs w:val="28"/>
                <w:highlight w:val="none"/>
                <w:lang w:val="ro-RO"/>
              </w:rPr>
            </w:r>
          </w:p>
          <w:p>
            <w:pPr>
              <w:pBdr/>
              <w:spacing/>
              <w:ind w:left="0"/>
              <w:rPr>
                <w:rFonts w:ascii="Gentium" w:hAnsi="Gentium" w:cs="Gentium"/>
                <w:b/>
                <w:bCs/>
                <w:sz w:val="28"/>
                <w:szCs w:val="28"/>
                <w:highlight w:val="none"/>
              </w:rPr>
            </w:pPr>
            <w:r>
              <w:rPr>
                <w:rFonts w:ascii="Gentium" w:hAnsi="Gentium" w:cs="Gentium"/>
                <w:b/>
                <w:bCs/>
                <w:sz w:val="28"/>
                <w:szCs w:val="28"/>
                <w:highlight w:val="none"/>
              </w:rPr>
            </w:r>
            <w:r>
              <w:rPr>
                <w:rFonts w:ascii="Gentium" w:hAnsi="Gentium" w:cs="Gentium"/>
                <w:b/>
                <w:bCs/>
                <w:sz w:val="28"/>
                <w:szCs w:val="28"/>
                <w:highlight w:val="none"/>
              </w:rPr>
            </w:r>
            <w:r>
              <w:rPr>
                <w:rFonts w:ascii="Gentium" w:hAnsi="Gentium" w:cs="Gentium"/>
                <w:b/>
                <w:bCs/>
                <w:sz w:val="28"/>
                <w:szCs w:val="28"/>
                <w:highlight w:val="none"/>
              </w:rPr>
            </w:r>
          </w:p>
          <w:p>
            <w:pPr>
              <w:pBdr/>
              <w:spacing/>
              <w:ind w:left="0"/>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O lucrare de licenţă dovedeşte că în cei patru ani de studiu </w:t>
            </w:r>
            <w:r>
              <w:rPr>
                <w:rFonts w:ascii="Gentium" w:hAnsi="Gentium" w:cs="Gentium"/>
                <w:b w:val="0"/>
                <w:bCs w:val="0"/>
                <w:sz w:val="24"/>
                <w:szCs w:val="24"/>
                <w:highlight w:val="none"/>
              </w:rPr>
            </w:r>
            <w:r>
              <w:rPr>
                <w:rFonts w:ascii="Gentium" w:hAnsi="Gentium" w:cs="Gentium"/>
                <w:b w:val="0"/>
                <w:bCs w:val="0"/>
                <w:sz w:val="24"/>
                <w:szCs w:val="24"/>
                <w:highlight w:val="none"/>
                <w:lang w:val="ro-RO"/>
              </w:rPr>
            </w:r>
          </w:p>
          <w:p>
            <w:pPr>
              <w:pBdr/>
              <w:spacing/>
              <w:ind w:left="0"/>
              <w:rPr>
                <w:rFonts w:ascii="Gentium" w:hAnsi="Gentium" w:cs="Gentium"/>
                <w:b w:val="0"/>
                <w:bCs w:val="0"/>
                <w:sz w:val="24"/>
                <w:szCs w:val="24"/>
                <w:highlight w:val="none"/>
              </w:rPr>
            </w:pP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rPr>
            </w:r>
          </w:p>
          <w:p>
            <w:pPr>
              <w:pStyle w:val="855"/>
              <w:numPr>
                <w:ilvl w:val="0"/>
                <w:numId w:val="3"/>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Ai învăţat să identifici şi să propui o temă importantă teologic şi practic (pastoral), </w:t>
            </w:r>
            <w:r>
              <w:rPr>
                <w:rFonts w:ascii="Gentium" w:hAnsi="Gentium" w:cs="Gentium"/>
                <w:b w:val="0"/>
                <w:bCs w:val="0"/>
                <w:sz w:val="24"/>
                <w:szCs w:val="24"/>
                <w:highlight w:val="none"/>
              </w:rPr>
            </w:r>
            <w:r>
              <w:rPr>
                <w:rFonts w:ascii="Gentium" w:hAnsi="Gentium" w:cs="Gentium"/>
                <w:b w:val="0"/>
                <w:bCs w:val="0"/>
                <w:sz w:val="24"/>
                <w:szCs w:val="24"/>
                <w:highlight w:val="none"/>
                <w:lang w:val="ro-RO"/>
              </w:rPr>
            </w:r>
          </w:p>
          <w:p>
            <w:pPr>
              <w:pStyle w:val="855"/>
              <w:numPr>
                <w:ilvl w:val="0"/>
                <w:numId w:val="3"/>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Ai învăţat să citeşti, să faci rezumate, să structurezi</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3"/>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Ai învăţat să prezinţi un argument logic</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3"/>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Ai învăţat să te bazezi pe citate şi poziţii teologice relevante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3"/>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Ai învăţat să recunoşti sursele atent şi să nu plagiezi,</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3"/>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Ai învăţat să tragi concluzii în mod sintetic</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3"/>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Ai învăţat să faci o bibliografie relevantă</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O lucrare de licenţă se întocmeşte sub îndrumarea unui îndrumător de licenţă.</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Cu dânsul ţii mereu legătura, decideţi împreună structura, el îţi citeşte paginile şi capitolele, le comentează, corectează şi sugerează modificări, completări, moduri de prezentare şi dezbatere.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În final, îndrumătorul de licenţă oferă o notă orientativă comisiei de examinare.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Îndrumătorul trebuie să fie specialist în domeniul de cercetare propus, să poată sfătui şi direcţiona studentul. El trebuie informat, respectat, citat, dacă are lucrări relevante pe subiect. Este un fel de mentorare.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Lucrarea de licenţă trebuie să aibă un calendar:</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4"/>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Propunerea subiectului,  noiembrie - decembrie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4"/>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O structură de început,  decembrie-ianuarie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4"/>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Primele pagini scrise: concluziile, apoi introducerea (ianuarie – februarie)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4"/>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O perioadă de cercetare (decembrie – martie)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4"/>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O perioadă de scriere a capitolelor (februarie - martie – aprilie)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4"/>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O perioadă de revizuire, corectare completare (aprilie – mai)</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Style w:val="855"/>
              <w:numPr>
                <w:ilvl w:val="0"/>
                <w:numId w:val="4"/>
              </w:numPr>
              <w:pBdr/>
              <w:spacing/>
              <w:ind/>
              <w:rPr>
                <w:rFonts w:ascii="Gentium" w:hAnsi="Gentium" w:cs="Gentium"/>
                <w:b w:val="0"/>
                <w:bCs w:val="0"/>
                <w:sz w:val="24"/>
                <w:szCs w:val="24"/>
                <w:highlight w:val="none"/>
                <w:lang w:val="ro-RO"/>
              </w:rPr>
            </w:pPr>
            <w:r>
              <w:rPr>
                <w:rFonts w:ascii="Gentium" w:hAnsi="Gentium" w:cs="Gentium"/>
                <w:b w:val="0"/>
                <w:bCs w:val="0"/>
                <w:sz w:val="24"/>
                <w:szCs w:val="24"/>
                <w:highlight w:val="none"/>
                <w:lang w:val="ro-RO"/>
              </w:rPr>
              <w:t xml:space="preserve">Finalizare şi predare (mai – iunie).</w:t>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r>
              <w:rPr>
                <w:rFonts w:ascii="Gentium" w:hAnsi="Gentium" w:cs="Gentium"/>
                <w:b w:val="0"/>
                <w:bCs w:val="0"/>
                <w:sz w:val="24"/>
                <w:szCs w:val="24"/>
                <w:highlight w:val="none"/>
                <w:lang w:val="ro-RO"/>
              </w:rPr>
            </w:r>
          </w:p>
          <w:p>
            <w:pPr>
              <w:pBdr/>
              <w:spacing/>
              <w:ind w:left="0"/>
              <w:rPr>
                <w:rFonts w:ascii="Gentium" w:hAnsi="Gentium" w:cs="Gentium"/>
                <w:b/>
                <w:bCs/>
                <w:sz w:val="28"/>
                <w:szCs w:val="28"/>
                <w:highlight w:val="none"/>
              </w:rPr>
            </w:pPr>
            <w:r>
              <w:rPr>
                <w:rFonts w:ascii="Gentium" w:hAnsi="Gentium" w:eastAsia="Gentium" w:cs="Gentium"/>
                <w:b/>
                <w:bCs/>
                <w:sz w:val="28"/>
                <w:szCs w:val="28"/>
                <w:highlight w:val="none"/>
                <w:lang w:val="ro-RO"/>
              </w:rPr>
            </w:r>
            <w:r>
              <w:rPr>
                <w:rFonts w:ascii="Gentium" w:hAnsi="Gentium" w:cs="Gentium"/>
                <w:b/>
                <w:bCs/>
                <w:sz w:val="28"/>
                <w:szCs w:val="28"/>
                <w:highlight w:val="none"/>
              </w:rPr>
            </w:r>
            <w:r>
              <w:rPr>
                <w:rFonts w:ascii="Gentium" w:hAnsi="Gentium" w:cs="Gentium"/>
                <w:b/>
                <w:bCs/>
                <w:sz w:val="28"/>
                <w:szCs w:val="28"/>
                <w:highlight w:val="none"/>
              </w:rPr>
            </w:r>
          </w:p>
          <w:p>
            <w:pPr>
              <w:pBdr/>
              <w:spacing/>
              <w:ind w:left="0"/>
              <w:rPr>
                <w:sz w:val="28"/>
                <w:szCs w:val="28"/>
                <w:highlight w:val="none"/>
                <w:lang w:val="ro-RO"/>
              </w:rPr>
            </w:pPr>
            <w:r>
              <w:rPr>
                <w:sz w:val="28"/>
                <w:szCs w:val="28"/>
                <w:highlight w:val="none"/>
                <w:lang w:val="ro-RO"/>
              </w:rPr>
            </w:r>
            <w:r>
              <w:rPr>
                <w:sz w:val="28"/>
                <w:szCs w:val="28"/>
                <w:highlight w:val="none"/>
                <w:lang w:val="ro-RO"/>
              </w:rPr>
            </w:r>
            <w:r>
              <w:rPr>
                <w:sz w:val="28"/>
                <w:szCs w:val="28"/>
                <w:highlight w:val="none"/>
                <w:lang w:val="ro-RO"/>
              </w:rPr>
            </w:r>
          </w:p>
        </w:tc>
      </w:tr>
    </w:tbl>
    <w:p>
      <w:pPr>
        <w:pBdr/>
        <w:spacing/>
        <w:ind/>
        <w:rPr>
          <w:b/>
          <w:bCs/>
          <w:sz w:val="28"/>
          <w:szCs w:val="28"/>
          <w:lang w:val="ro-RO"/>
        </w:rPr>
      </w:pPr>
      <w:r>
        <w:rPr>
          <w:b/>
          <w:bCs/>
          <w:sz w:val="28"/>
          <w:szCs w:val="28"/>
          <w:lang w:val="ro-RO"/>
        </w:rPr>
      </w:r>
      <w:r>
        <w:rPr>
          <w:b/>
          <w:bCs/>
          <w:sz w:val="28"/>
          <w:szCs w:val="28"/>
          <w:lang w:val="ro-RO"/>
        </w:rPr>
      </w:r>
      <w:r>
        <w:rPr>
          <w:b/>
          <w:bCs/>
          <w:sz w:val="28"/>
          <w:szCs w:val="28"/>
          <w:lang w:val="ro-RO"/>
        </w:rPr>
      </w:r>
    </w:p>
    <w:p>
      <w:pPr>
        <w:pBdr/>
        <w:spacing/>
        <w:ind/>
        <w:rPr>
          <w:b/>
          <w:bCs/>
          <w:sz w:val="28"/>
          <w:szCs w:val="28"/>
          <w:lang w:val="ro-RO"/>
        </w:rPr>
      </w:pPr>
      <w:r>
        <w:rPr>
          <w:b/>
          <w:bCs/>
          <w:sz w:val="28"/>
          <w:szCs w:val="28"/>
          <w:lang w:val="ro-RO"/>
        </w:rPr>
      </w:r>
      <w:r>
        <w:rPr>
          <w:b/>
          <w:bCs/>
          <w:sz w:val="28"/>
          <w:szCs w:val="28"/>
          <w:lang w:val="ro-RO"/>
        </w:rPr>
      </w:r>
      <w:r>
        <w:rPr>
          <w:b/>
          <w:bCs/>
          <w:sz w:val="28"/>
          <w:szCs w:val="28"/>
          <w:lang w:val="ro-RO"/>
        </w:rPr>
      </w:r>
    </w:p>
    <w:sectPr>
      <w:footnotePr/>
      <w:endnotePr/>
      <w:type w:val="nextPage"/>
      <w:pgSz w:h="15840" w:orient="portrait" w:w="12240"/>
      <w:pgMar w:top="1440" w:right="1440" w:bottom="1440" w:left="1440"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ntium">
    <w:panose1 w:val="02000503060000020004"/>
  </w:font>
  <w:font w:name="Calibri">
    <w:panose1 w:val="020F0502020204030204"/>
  </w:font>
  <w:font w:name="Times New Roman">
    <w:panose1 w:val="02020603050405020304"/>
  </w:font>
  <w:font w:name="Tahoma">
    <w:panose1 w:val="020B060403050404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upp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1."/>
      <w:numFmt w:val="upperRoman"/>
      <w:pPr>
        <w:pBdr/>
        <w:spacing/>
        <w:ind w:hanging="720" w:left="108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4">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en-US" w:eastAsia="en-US"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74">
    <w:name w:val="Table Grid Light"/>
    <w:basedOn w:val="8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5">
    <w:name w:val="Plain Table 1"/>
    <w:basedOn w:val="850"/>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6">
    <w:name w:val="Plain Table 2"/>
    <w:basedOn w:val="850"/>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7">
    <w:name w:val="Plain Table 3"/>
    <w:basedOn w:val="8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8">
    <w:name w:val="Plain Table 4"/>
    <w:basedOn w:val="8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9">
    <w:name w:val="Plain Table 5"/>
    <w:basedOn w:val="850"/>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0">
    <w:name w:val="Grid Table 1 Light"/>
    <w:basedOn w:val="850"/>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1">
    <w:name w:val="Grid Table 1 Light - Accent 1"/>
    <w:basedOn w:val="8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2">
    <w:name w:val="Grid Table 1 Light - Accent 2"/>
    <w:basedOn w:val="8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3">
    <w:name w:val="Grid Table 1 Light - Accent 3"/>
    <w:basedOn w:val="8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4">
    <w:name w:val="Grid Table 1 Light - Accent 4"/>
    <w:basedOn w:val="8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5">
    <w:name w:val="Grid Table 1 Light - Accent 5"/>
    <w:basedOn w:val="8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6">
    <w:name w:val="Grid Table 1 Light - Accent 6"/>
    <w:basedOn w:val="8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7">
    <w:name w:val="Grid Table 2"/>
    <w:basedOn w:val="8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8">
    <w:name w:val="Grid Table 2 - Accent 1"/>
    <w:basedOn w:val="8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9">
    <w:name w:val="Grid Table 2 - Accent 2"/>
    <w:basedOn w:val="8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0">
    <w:name w:val="Grid Table 2 - Accent 3"/>
    <w:basedOn w:val="8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1">
    <w:name w:val="Grid Table 2 - Accent 4"/>
    <w:basedOn w:val="8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2">
    <w:name w:val="Grid Table 2 - Accent 5"/>
    <w:basedOn w:val="8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3">
    <w:name w:val="Grid Table 2 - Accent 6"/>
    <w:basedOn w:val="8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4">
    <w:name w:val="Grid Table 3"/>
    <w:basedOn w:val="850"/>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5">
    <w:name w:val="Grid Table 3 - Accent 1"/>
    <w:basedOn w:val="850"/>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6">
    <w:name w:val="Grid Table 3 - Accent 2"/>
    <w:basedOn w:val="850"/>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7">
    <w:name w:val="Grid Table 3 - Accent 3"/>
    <w:basedOn w:val="850"/>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8">
    <w:name w:val="Grid Table 3 - Accent 4"/>
    <w:basedOn w:val="850"/>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9">
    <w:name w:val="Grid Table 3 - Accent 5"/>
    <w:basedOn w:val="850"/>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0">
    <w:name w:val="Grid Table 3 - Accent 6"/>
    <w:basedOn w:val="850"/>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1">
    <w:name w:val="Grid Table 4"/>
    <w:basedOn w:val="850"/>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Grid Table 4 - Accent 1"/>
    <w:basedOn w:val="850"/>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Grid Table 4 - Accent 2"/>
    <w:basedOn w:val="850"/>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Grid Table 4 - Accent 3"/>
    <w:basedOn w:val="850"/>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Grid Table 4 - Accent 4"/>
    <w:basedOn w:val="850"/>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Grid Table 4 - Accent 5"/>
    <w:basedOn w:val="850"/>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Grid Table 4 - Accent 6"/>
    <w:basedOn w:val="850"/>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5 Dark"/>
    <w:basedOn w:val="8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5 Dark- Accent 1"/>
    <w:basedOn w:val="8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5 Dark - Accent 2"/>
    <w:basedOn w:val="8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5 Dark - Accent 3"/>
    <w:basedOn w:val="8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5 Dark- Accent 4"/>
    <w:basedOn w:val="8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5 Dark - Accent 5"/>
    <w:basedOn w:val="8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5 Dark - Accent 6"/>
    <w:basedOn w:val="850"/>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6 Colorful"/>
    <w:basedOn w:val="850"/>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16">
    <w:name w:val="Grid Table 6 Colorful - Accent 1"/>
    <w:basedOn w:val="850"/>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17">
    <w:name w:val="Grid Table 6 Colorful - Accent 2"/>
    <w:basedOn w:val="8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18">
    <w:name w:val="Grid Table 6 Colorful - Accent 3"/>
    <w:basedOn w:val="850"/>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19">
    <w:name w:val="Grid Table 6 Colorful - Accent 4"/>
    <w:basedOn w:val="8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20">
    <w:name w:val="Grid Table 6 Colorful - Accent 5"/>
    <w:basedOn w:val="850"/>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1">
    <w:name w:val="Grid Table 6 Colorful - Accent 6"/>
    <w:basedOn w:val="850"/>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22">
    <w:name w:val="Grid Table 7 Colorful"/>
    <w:basedOn w:val="850"/>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7 Colorful - Accent 1"/>
    <w:basedOn w:val="850"/>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7 Colorful - Accent 2"/>
    <w:basedOn w:val="850"/>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7 Colorful - Accent 3"/>
    <w:basedOn w:val="850"/>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7 Colorful - Accent 4"/>
    <w:basedOn w:val="850"/>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7 Colorful - Accent 5"/>
    <w:basedOn w:val="850"/>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7 Colorful - Accent 6"/>
    <w:basedOn w:val="850"/>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List Table 1 Light"/>
    <w:basedOn w:val="8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List Table 1 Light - Accent 1"/>
    <w:basedOn w:val="8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List Table 1 Light - Accent 2"/>
    <w:basedOn w:val="8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List Table 1 Light - Accent 3"/>
    <w:basedOn w:val="8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List Table 1 Light - Accent 4"/>
    <w:basedOn w:val="8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List Table 1 Light - Accent 5"/>
    <w:basedOn w:val="8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List Table 1 Light - Accent 6"/>
    <w:basedOn w:val="850"/>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List Table 2"/>
    <w:basedOn w:val="850"/>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List Table 2 - Accent 1"/>
    <w:basedOn w:val="850"/>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List Table 2 - Accent 2"/>
    <w:basedOn w:val="850"/>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List Table 2 - Accent 3"/>
    <w:basedOn w:val="850"/>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List Table 2 - Accent 4"/>
    <w:basedOn w:val="850"/>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List Table 2 - Accent 5"/>
    <w:basedOn w:val="850"/>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List Table 2 - Accent 6"/>
    <w:basedOn w:val="850"/>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List Table 3"/>
    <w:basedOn w:val="8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List Table 3 - Accent 1"/>
    <w:basedOn w:val="850"/>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List Table 3 - Accent 2"/>
    <w:basedOn w:val="850"/>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List Table 3 - Accent 3"/>
    <w:basedOn w:val="850"/>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List Table 3 - Accent 4"/>
    <w:basedOn w:val="850"/>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List Table 3 - Accent 5"/>
    <w:basedOn w:val="850"/>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List Table 3 - Accent 6"/>
    <w:basedOn w:val="850"/>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List Table 4"/>
    <w:basedOn w:val="850"/>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List Table 4 - Accent 1"/>
    <w:basedOn w:val="850"/>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List Table 4 - Accent 2"/>
    <w:basedOn w:val="850"/>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List Table 4 - Accent 3"/>
    <w:basedOn w:val="850"/>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List Table 4 - Accent 4"/>
    <w:basedOn w:val="850"/>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List Table 4 - Accent 5"/>
    <w:basedOn w:val="850"/>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List Table 4 - Accent 6"/>
    <w:basedOn w:val="850"/>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5 Dark"/>
    <w:basedOn w:val="850"/>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8">
    <w:name w:val="List Table 5 Dark - Accent 1"/>
    <w:basedOn w:val="850"/>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59">
    <w:name w:val="List Table 5 Dark - Accent 2"/>
    <w:basedOn w:val="850"/>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0">
    <w:name w:val="List Table 5 Dark - Accent 3"/>
    <w:basedOn w:val="850"/>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1">
    <w:name w:val="List Table 5 Dark - Accent 4"/>
    <w:basedOn w:val="850"/>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2">
    <w:name w:val="List Table 5 Dark - Accent 5"/>
    <w:basedOn w:val="850"/>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3">
    <w:name w:val="List Table 5 Dark - Accent 6"/>
    <w:basedOn w:val="850"/>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64">
    <w:name w:val="List Table 6 Colorful"/>
    <w:basedOn w:val="850"/>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6 Colorful - Accent 1"/>
    <w:basedOn w:val="850"/>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6 Colorful - Accent 2"/>
    <w:basedOn w:val="850"/>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6 Colorful - Accent 3"/>
    <w:basedOn w:val="850"/>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6 Colorful - Accent 4"/>
    <w:basedOn w:val="850"/>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6 Colorful - Accent 5"/>
    <w:basedOn w:val="850"/>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6 Colorful - Accent 6"/>
    <w:basedOn w:val="850"/>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7 Colorful"/>
    <w:basedOn w:val="850"/>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772">
    <w:name w:val="List Table 7 Colorful - Accent 1"/>
    <w:basedOn w:val="850"/>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773">
    <w:name w:val="List Table 7 Colorful - Accent 2"/>
    <w:basedOn w:val="850"/>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774">
    <w:name w:val="List Table 7 Colorful - Accent 3"/>
    <w:basedOn w:val="850"/>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775">
    <w:name w:val="List Table 7 Colorful - Accent 4"/>
    <w:basedOn w:val="850"/>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776">
    <w:name w:val="List Table 7 Colorful - Accent 5"/>
    <w:basedOn w:val="850"/>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777">
    <w:name w:val="List Table 7 Colorful - Accent 6"/>
    <w:basedOn w:val="850"/>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778">
    <w:name w:val="Lined - Accent"/>
    <w:basedOn w:val="8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ned - Accent 1"/>
    <w:basedOn w:val="8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ned - Accent 2"/>
    <w:basedOn w:val="8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ned - Accent 3"/>
    <w:basedOn w:val="8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ned - Accent 4"/>
    <w:basedOn w:val="8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ned - Accent 5"/>
    <w:basedOn w:val="8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ned - Accent 6"/>
    <w:basedOn w:val="850"/>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Bordered &amp; Lined - Accent"/>
    <w:basedOn w:val="850"/>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Bordered &amp; Lined - Accent 1"/>
    <w:basedOn w:val="850"/>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Bordered &amp; Lined - Accent 2"/>
    <w:basedOn w:val="850"/>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Bordered &amp; Lined - Accent 3"/>
    <w:basedOn w:val="850"/>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Bordered &amp; Lined - Accent 4"/>
    <w:basedOn w:val="850"/>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Bordered &amp; Lined - Accent 5"/>
    <w:basedOn w:val="850"/>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Bordered &amp; Lined - Accent 6"/>
    <w:basedOn w:val="850"/>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Bordered"/>
    <w:basedOn w:val="850"/>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Bordered - Accent 1"/>
    <w:basedOn w:val="850"/>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Bordered - Accent 2"/>
    <w:basedOn w:val="850"/>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Bordered - Accent 3"/>
    <w:basedOn w:val="850"/>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Bordered - Accent 4"/>
    <w:basedOn w:val="850"/>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Bordered - Accent 5"/>
    <w:basedOn w:val="850"/>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Bordered - Accent 6"/>
    <w:basedOn w:val="850"/>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799">
    <w:name w:val="Heading 1"/>
    <w:basedOn w:val="848"/>
    <w:next w:val="848"/>
    <w:link w:val="808"/>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00">
    <w:name w:val="Heading 2"/>
    <w:basedOn w:val="848"/>
    <w:next w:val="848"/>
    <w:link w:val="809"/>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01">
    <w:name w:val="Heading 3"/>
    <w:basedOn w:val="848"/>
    <w:next w:val="848"/>
    <w:link w:val="810"/>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02">
    <w:name w:val="Heading 4"/>
    <w:basedOn w:val="848"/>
    <w:next w:val="848"/>
    <w:link w:val="811"/>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03">
    <w:name w:val="Heading 5"/>
    <w:basedOn w:val="848"/>
    <w:next w:val="848"/>
    <w:link w:val="812"/>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04">
    <w:name w:val="Heading 6"/>
    <w:basedOn w:val="848"/>
    <w:next w:val="848"/>
    <w:link w:val="813"/>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05">
    <w:name w:val="Heading 7"/>
    <w:basedOn w:val="848"/>
    <w:next w:val="848"/>
    <w:link w:val="814"/>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06">
    <w:name w:val="Heading 8"/>
    <w:basedOn w:val="848"/>
    <w:next w:val="848"/>
    <w:link w:val="815"/>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07">
    <w:name w:val="Heading 9"/>
    <w:basedOn w:val="848"/>
    <w:next w:val="848"/>
    <w:link w:val="816"/>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08">
    <w:name w:val="Heading 1 Char"/>
    <w:basedOn w:val="849"/>
    <w:link w:val="799"/>
    <w:uiPriority w:val="9"/>
    <w:pPr>
      <w:pBdr/>
      <w:spacing/>
      <w:ind/>
    </w:pPr>
    <w:rPr>
      <w:rFonts w:ascii="Arial" w:hAnsi="Arial" w:eastAsia="Arial" w:cs="Arial"/>
      <w:color w:val="0f4761" w:themeColor="accent1" w:themeShade="BF"/>
      <w:sz w:val="40"/>
      <w:szCs w:val="40"/>
    </w:rPr>
  </w:style>
  <w:style w:type="character" w:styleId="809">
    <w:name w:val="Heading 2 Char"/>
    <w:basedOn w:val="849"/>
    <w:link w:val="800"/>
    <w:uiPriority w:val="9"/>
    <w:pPr>
      <w:pBdr/>
      <w:spacing/>
      <w:ind/>
    </w:pPr>
    <w:rPr>
      <w:rFonts w:ascii="Arial" w:hAnsi="Arial" w:eastAsia="Arial" w:cs="Arial"/>
      <w:color w:val="0f4761" w:themeColor="accent1" w:themeShade="BF"/>
      <w:sz w:val="32"/>
      <w:szCs w:val="32"/>
    </w:rPr>
  </w:style>
  <w:style w:type="character" w:styleId="810">
    <w:name w:val="Heading 3 Char"/>
    <w:basedOn w:val="849"/>
    <w:link w:val="801"/>
    <w:uiPriority w:val="9"/>
    <w:pPr>
      <w:pBdr/>
      <w:spacing/>
      <w:ind/>
    </w:pPr>
    <w:rPr>
      <w:rFonts w:ascii="Arial" w:hAnsi="Arial" w:eastAsia="Arial" w:cs="Arial"/>
      <w:color w:val="0f4761" w:themeColor="accent1" w:themeShade="BF"/>
      <w:sz w:val="28"/>
      <w:szCs w:val="28"/>
    </w:rPr>
  </w:style>
  <w:style w:type="character" w:styleId="811">
    <w:name w:val="Heading 4 Char"/>
    <w:basedOn w:val="849"/>
    <w:link w:val="802"/>
    <w:uiPriority w:val="9"/>
    <w:pPr>
      <w:pBdr/>
      <w:spacing/>
      <w:ind/>
    </w:pPr>
    <w:rPr>
      <w:rFonts w:ascii="Arial" w:hAnsi="Arial" w:eastAsia="Arial" w:cs="Arial"/>
      <w:i/>
      <w:iCs/>
      <w:color w:val="0f4761" w:themeColor="accent1" w:themeShade="BF"/>
    </w:rPr>
  </w:style>
  <w:style w:type="character" w:styleId="812">
    <w:name w:val="Heading 5 Char"/>
    <w:basedOn w:val="849"/>
    <w:link w:val="803"/>
    <w:uiPriority w:val="9"/>
    <w:pPr>
      <w:pBdr/>
      <w:spacing/>
      <w:ind/>
    </w:pPr>
    <w:rPr>
      <w:rFonts w:ascii="Arial" w:hAnsi="Arial" w:eastAsia="Arial" w:cs="Arial"/>
      <w:color w:val="0f4761" w:themeColor="accent1" w:themeShade="BF"/>
    </w:rPr>
  </w:style>
  <w:style w:type="character" w:styleId="813">
    <w:name w:val="Heading 6 Char"/>
    <w:basedOn w:val="849"/>
    <w:link w:val="804"/>
    <w:uiPriority w:val="9"/>
    <w:pPr>
      <w:pBdr/>
      <w:spacing/>
      <w:ind/>
    </w:pPr>
    <w:rPr>
      <w:rFonts w:ascii="Arial" w:hAnsi="Arial" w:eastAsia="Arial" w:cs="Arial"/>
      <w:i/>
      <w:iCs/>
      <w:color w:val="595959" w:themeColor="text1" w:themeTint="A6"/>
    </w:rPr>
  </w:style>
  <w:style w:type="character" w:styleId="814">
    <w:name w:val="Heading 7 Char"/>
    <w:basedOn w:val="849"/>
    <w:link w:val="805"/>
    <w:uiPriority w:val="9"/>
    <w:pPr>
      <w:pBdr/>
      <w:spacing/>
      <w:ind/>
    </w:pPr>
    <w:rPr>
      <w:rFonts w:ascii="Arial" w:hAnsi="Arial" w:eastAsia="Arial" w:cs="Arial"/>
      <w:color w:val="595959" w:themeColor="text1" w:themeTint="A6"/>
    </w:rPr>
  </w:style>
  <w:style w:type="character" w:styleId="815">
    <w:name w:val="Heading 8 Char"/>
    <w:basedOn w:val="849"/>
    <w:link w:val="806"/>
    <w:uiPriority w:val="9"/>
    <w:pPr>
      <w:pBdr/>
      <w:spacing/>
      <w:ind/>
    </w:pPr>
    <w:rPr>
      <w:rFonts w:ascii="Arial" w:hAnsi="Arial" w:eastAsia="Arial" w:cs="Arial"/>
      <w:i/>
      <w:iCs/>
      <w:color w:val="272727" w:themeColor="text1" w:themeTint="D8"/>
    </w:rPr>
  </w:style>
  <w:style w:type="character" w:styleId="816">
    <w:name w:val="Heading 9 Char"/>
    <w:basedOn w:val="849"/>
    <w:link w:val="807"/>
    <w:uiPriority w:val="9"/>
    <w:pPr>
      <w:pBdr/>
      <w:spacing/>
      <w:ind/>
    </w:pPr>
    <w:rPr>
      <w:rFonts w:ascii="Arial" w:hAnsi="Arial" w:eastAsia="Arial" w:cs="Arial"/>
      <w:i/>
      <w:iCs/>
      <w:color w:val="272727" w:themeColor="text1" w:themeTint="D8"/>
    </w:rPr>
  </w:style>
  <w:style w:type="paragraph" w:styleId="817">
    <w:name w:val="Title"/>
    <w:basedOn w:val="848"/>
    <w:next w:val="848"/>
    <w:link w:val="818"/>
    <w:uiPriority w:val="10"/>
    <w:qFormat/>
    <w:pPr>
      <w:pBdr/>
      <w:spacing w:after="80" w:line="240" w:lineRule="auto"/>
      <w:ind/>
      <w:contextualSpacing w:val="true"/>
    </w:pPr>
    <w:rPr>
      <w:rFonts w:ascii="Arial" w:hAnsi="Arial" w:eastAsia="Arial" w:cs="Arial"/>
      <w:spacing w:val="-10"/>
      <w:sz w:val="56"/>
      <w:szCs w:val="56"/>
    </w:rPr>
  </w:style>
  <w:style w:type="character" w:styleId="818">
    <w:name w:val="Title Char"/>
    <w:basedOn w:val="849"/>
    <w:link w:val="817"/>
    <w:uiPriority w:val="10"/>
    <w:pPr>
      <w:pBdr/>
      <w:spacing/>
      <w:ind/>
    </w:pPr>
    <w:rPr>
      <w:rFonts w:ascii="Arial" w:hAnsi="Arial" w:eastAsia="Arial" w:cs="Arial"/>
      <w:spacing w:val="-10"/>
      <w:sz w:val="56"/>
      <w:szCs w:val="56"/>
    </w:rPr>
  </w:style>
  <w:style w:type="paragraph" w:styleId="819">
    <w:name w:val="Subtitle"/>
    <w:basedOn w:val="848"/>
    <w:next w:val="848"/>
    <w:link w:val="820"/>
    <w:uiPriority w:val="11"/>
    <w:qFormat/>
    <w:pPr>
      <w:numPr>
        <w:ilvl w:val="1"/>
      </w:numPr>
      <w:pBdr/>
      <w:spacing/>
      <w:ind/>
    </w:pPr>
    <w:rPr>
      <w:color w:val="595959" w:themeColor="text1" w:themeTint="A6"/>
      <w:spacing w:val="15"/>
      <w:sz w:val="28"/>
      <w:szCs w:val="28"/>
    </w:rPr>
  </w:style>
  <w:style w:type="character" w:styleId="820">
    <w:name w:val="Subtitle Char"/>
    <w:basedOn w:val="849"/>
    <w:link w:val="819"/>
    <w:uiPriority w:val="11"/>
    <w:pPr>
      <w:pBdr/>
      <w:spacing/>
      <w:ind/>
    </w:pPr>
    <w:rPr>
      <w:color w:val="595959" w:themeColor="text1" w:themeTint="A6"/>
      <w:spacing w:val="15"/>
      <w:sz w:val="28"/>
      <w:szCs w:val="28"/>
    </w:rPr>
  </w:style>
  <w:style w:type="paragraph" w:styleId="821">
    <w:name w:val="Quote"/>
    <w:basedOn w:val="848"/>
    <w:next w:val="848"/>
    <w:link w:val="822"/>
    <w:uiPriority w:val="29"/>
    <w:qFormat/>
    <w:pPr>
      <w:pBdr/>
      <w:spacing w:before="160"/>
      <w:ind/>
      <w:jc w:val="center"/>
    </w:pPr>
    <w:rPr>
      <w:i/>
      <w:iCs/>
      <w:color w:val="404040" w:themeColor="text1" w:themeTint="BF"/>
    </w:rPr>
  </w:style>
  <w:style w:type="character" w:styleId="822">
    <w:name w:val="Quote Char"/>
    <w:basedOn w:val="849"/>
    <w:link w:val="821"/>
    <w:uiPriority w:val="29"/>
    <w:pPr>
      <w:pBdr/>
      <w:spacing/>
      <w:ind/>
    </w:pPr>
    <w:rPr>
      <w:i/>
      <w:iCs/>
      <w:color w:val="404040" w:themeColor="text1" w:themeTint="BF"/>
    </w:rPr>
  </w:style>
  <w:style w:type="character" w:styleId="823">
    <w:name w:val="Intense Emphasis"/>
    <w:basedOn w:val="849"/>
    <w:uiPriority w:val="21"/>
    <w:qFormat/>
    <w:pPr>
      <w:pBdr/>
      <w:spacing/>
      <w:ind/>
    </w:pPr>
    <w:rPr>
      <w:i/>
      <w:iCs/>
      <w:color w:val="0f4761" w:themeColor="accent1" w:themeShade="BF"/>
    </w:rPr>
  </w:style>
  <w:style w:type="paragraph" w:styleId="824">
    <w:name w:val="Intense Quote"/>
    <w:basedOn w:val="848"/>
    <w:next w:val="848"/>
    <w:link w:val="825"/>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25">
    <w:name w:val="Intense Quote Char"/>
    <w:basedOn w:val="849"/>
    <w:link w:val="824"/>
    <w:uiPriority w:val="30"/>
    <w:pPr>
      <w:pBdr/>
      <w:spacing/>
      <w:ind/>
    </w:pPr>
    <w:rPr>
      <w:i/>
      <w:iCs/>
      <w:color w:val="0f4761" w:themeColor="accent1" w:themeShade="BF"/>
    </w:rPr>
  </w:style>
  <w:style w:type="character" w:styleId="826">
    <w:name w:val="Intense Reference"/>
    <w:basedOn w:val="849"/>
    <w:uiPriority w:val="32"/>
    <w:qFormat/>
    <w:pPr>
      <w:pBdr/>
      <w:spacing/>
      <w:ind/>
    </w:pPr>
    <w:rPr>
      <w:b/>
      <w:bCs/>
      <w:smallCaps/>
      <w:color w:val="0f4761" w:themeColor="accent1" w:themeShade="BF"/>
      <w:spacing w:val="5"/>
    </w:rPr>
  </w:style>
  <w:style w:type="paragraph" w:styleId="827">
    <w:name w:val="No Spacing"/>
    <w:basedOn w:val="848"/>
    <w:uiPriority w:val="1"/>
    <w:qFormat/>
    <w:pPr>
      <w:pBdr/>
      <w:spacing w:after="0" w:line="240" w:lineRule="auto"/>
      <w:ind/>
    </w:pPr>
  </w:style>
  <w:style w:type="character" w:styleId="828">
    <w:name w:val="Subtle Emphasis"/>
    <w:basedOn w:val="849"/>
    <w:uiPriority w:val="19"/>
    <w:qFormat/>
    <w:pPr>
      <w:pBdr/>
      <w:spacing/>
      <w:ind/>
    </w:pPr>
    <w:rPr>
      <w:i/>
      <w:iCs/>
      <w:color w:val="404040" w:themeColor="text1" w:themeTint="BF"/>
    </w:rPr>
  </w:style>
  <w:style w:type="character" w:styleId="829">
    <w:name w:val="Emphasis"/>
    <w:basedOn w:val="849"/>
    <w:uiPriority w:val="20"/>
    <w:qFormat/>
    <w:pPr>
      <w:pBdr/>
      <w:spacing/>
      <w:ind/>
    </w:pPr>
    <w:rPr>
      <w:i/>
      <w:iCs/>
    </w:rPr>
  </w:style>
  <w:style w:type="character" w:styleId="830">
    <w:name w:val="Strong"/>
    <w:basedOn w:val="849"/>
    <w:uiPriority w:val="22"/>
    <w:qFormat/>
    <w:pPr>
      <w:pBdr/>
      <w:spacing/>
      <w:ind/>
    </w:pPr>
    <w:rPr>
      <w:b/>
      <w:bCs/>
    </w:rPr>
  </w:style>
  <w:style w:type="character" w:styleId="831">
    <w:name w:val="Subtle Reference"/>
    <w:basedOn w:val="849"/>
    <w:uiPriority w:val="31"/>
    <w:qFormat/>
    <w:pPr>
      <w:pBdr/>
      <w:spacing/>
      <w:ind/>
    </w:pPr>
    <w:rPr>
      <w:smallCaps/>
      <w:color w:val="5a5a5a" w:themeColor="text1" w:themeTint="A5"/>
    </w:rPr>
  </w:style>
  <w:style w:type="character" w:styleId="832">
    <w:name w:val="Book Title"/>
    <w:basedOn w:val="849"/>
    <w:uiPriority w:val="33"/>
    <w:qFormat/>
    <w:pPr>
      <w:pBdr/>
      <w:spacing/>
      <w:ind/>
    </w:pPr>
    <w:rPr>
      <w:b/>
      <w:bCs/>
      <w:i/>
      <w:iCs/>
      <w:spacing w:val="5"/>
    </w:rPr>
  </w:style>
  <w:style w:type="paragraph" w:styleId="833">
    <w:name w:val="Header"/>
    <w:basedOn w:val="848"/>
    <w:link w:val="834"/>
    <w:uiPriority w:val="99"/>
    <w:unhideWhenUsed/>
    <w:pPr>
      <w:pBdr/>
      <w:tabs>
        <w:tab w:val="center" w:leader="none" w:pos="4844"/>
        <w:tab w:val="right" w:leader="none" w:pos="9689"/>
      </w:tabs>
      <w:spacing w:after="0" w:line="240" w:lineRule="auto"/>
      <w:ind/>
    </w:pPr>
  </w:style>
  <w:style w:type="character" w:styleId="834">
    <w:name w:val="Header Char"/>
    <w:basedOn w:val="849"/>
    <w:link w:val="833"/>
    <w:uiPriority w:val="99"/>
    <w:pPr>
      <w:pBdr/>
      <w:spacing/>
      <w:ind/>
    </w:pPr>
  </w:style>
  <w:style w:type="paragraph" w:styleId="835">
    <w:name w:val="Footer"/>
    <w:basedOn w:val="848"/>
    <w:link w:val="836"/>
    <w:uiPriority w:val="99"/>
    <w:unhideWhenUsed/>
    <w:pPr>
      <w:pBdr/>
      <w:tabs>
        <w:tab w:val="center" w:leader="none" w:pos="4844"/>
        <w:tab w:val="right" w:leader="none" w:pos="9689"/>
      </w:tabs>
      <w:spacing w:after="0" w:line="240" w:lineRule="auto"/>
      <w:ind/>
    </w:pPr>
  </w:style>
  <w:style w:type="character" w:styleId="836">
    <w:name w:val="Footer Char"/>
    <w:basedOn w:val="849"/>
    <w:link w:val="835"/>
    <w:uiPriority w:val="99"/>
    <w:pPr>
      <w:pBdr/>
      <w:spacing/>
      <w:ind/>
    </w:pPr>
  </w:style>
  <w:style w:type="paragraph" w:styleId="837">
    <w:name w:val="Caption"/>
    <w:basedOn w:val="848"/>
    <w:next w:val="848"/>
    <w:uiPriority w:val="35"/>
    <w:unhideWhenUsed/>
    <w:qFormat/>
    <w:pPr>
      <w:pBdr/>
      <w:spacing w:after="200" w:line="240" w:lineRule="auto"/>
      <w:ind/>
    </w:pPr>
    <w:rPr>
      <w:i/>
      <w:iCs/>
      <w:color w:val="0e2841" w:themeColor="text2"/>
      <w:sz w:val="18"/>
      <w:szCs w:val="18"/>
    </w:rPr>
  </w:style>
  <w:style w:type="paragraph" w:styleId="838">
    <w:name w:val="footnote text"/>
    <w:basedOn w:val="848"/>
    <w:link w:val="839"/>
    <w:uiPriority w:val="99"/>
    <w:semiHidden/>
    <w:unhideWhenUsed/>
    <w:pPr>
      <w:pBdr/>
      <w:spacing w:after="0" w:line="240" w:lineRule="auto"/>
      <w:ind/>
    </w:pPr>
    <w:rPr>
      <w:sz w:val="20"/>
      <w:szCs w:val="20"/>
    </w:rPr>
  </w:style>
  <w:style w:type="character" w:styleId="839">
    <w:name w:val="Footnote Text Char"/>
    <w:basedOn w:val="849"/>
    <w:link w:val="838"/>
    <w:uiPriority w:val="99"/>
    <w:semiHidden/>
    <w:pPr>
      <w:pBdr/>
      <w:spacing/>
      <w:ind/>
    </w:pPr>
    <w:rPr>
      <w:sz w:val="20"/>
      <w:szCs w:val="20"/>
    </w:rPr>
  </w:style>
  <w:style w:type="character" w:styleId="840">
    <w:name w:val="footnote reference"/>
    <w:basedOn w:val="849"/>
    <w:uiPriority w:val="99"/>
    <w:semiHidden/>
    <w:unhideWhenUsed/>
    <w:pPr>
      <w:pBdr/>
      <w:spacing/>
      <w:ind/>
    </w:pPr>
    <w:rPr>
      <w:vertAlign w:val="superscript"/>
    </w:rPr>
  </w:style>
  <w:style w:type="paragraph" w:styleId="841">
    <w:name w:val="endnote text"/>
    <w:basedOn w:val="848"/>
    <w:link w:val="842"/>
    <w:uiPriority w:val="99"/>
    <w:semiHidden/>
    <w:unhideWhenUsed/>
    <w:pPr>
      <w:pBdr/>
      <w:spacing w:after="0" w:line="240" w:lineRule="auto"/>
      <w:ind/>
    </w:pPr>
    <w:rPr>
      <w:sz w:val="20"/>
      <w:szCs w:val="20"/>
    </w:rPr>
  </w:style>
  <w:style w:type="character" w:styleId="842">
    <w:name w:val="Endnote Text Char"/>
    <w:basedOn w:val="849"/>
    <w:link w:val="841"/>
    <w:uiPriority w:val="99"/>
    <w:semiHidden/>
    <w:pPr>
      <w:pBdr/>
      <w:spacing/>
      <w:ind/>
    </w:pPr>
    <w:rPr>
      <w:sz w:val="20"/>
      <w:szCs w:val="20"/>
    </w:rPr>
  </w:style>
  <w:style w:type="character" w:styleId="843">
    <w:name w:val="endnote reference"/>
    <w:basedOn w:val="849"/>
    <w:uiPriority w:val="99"/>
    <w:semiHidden/>
    <w:unhideWhenUsed/>
    <w:pPr>
      <w:pBdr/>
      <w:spacing/>
      <w:ind/>
    </w:pPr>
    <w:rPr>
      <w:vertAlign w:val="superscript"/>
    </w:rPr>
  </w:style>
  <w:style w:type="character" w:styleId="844">
    <w:name w:val="Hyperlink"/>
    <w:basedOn w:val="849"/>
    <w:uiPriority w:val="99"/>
    <w:unhideWhenUsed/>
    <w:pPr>
      <w:pBdr/>
      <w:spacing/>
      <w:ind/>
    </w:pPr>
    <w:rPr>
      <w:color w:val="0563c1" w:themeColor="hyperlink"/>
      <w:u w:val="single"/>
    </w:rPr>
  </w:style>
  <w:style w:type="character" w:styleId="845">
    <w:name w:val="FollowedHyperlink"/>
    <w:basedOn w:val="849"/>
    <w:uiPriority w:val="99"/>
    <w:semiHidden/>
    <w:unhideWhenUsed/>
    <w:pPr>
      <w:pBdr/>
      <w:spacing/>
      <w:ind/>
    </w:pPr>
    <w:rPr>
      <w:color w:val="954f72" w:themeColor="followedHyperlink"/>
      <w:u w:val="single"/>
    </w:rPr>
  </w:style>
  <w:style w:type="paragraph" w:styleId="846">
    <w:name w:val="TOC Heading"/>
    <w:uiPriority w:val="39"/>
    <w:unhideWhenUsed/>
    <w:pPr>
      <w:pBdr/>
      <w:spacing/>
      <w:ind/>
    </w:pPr>
  </w:style>
  <w:style w:type="paragraph" w:styleId="847">
    <w:name w:val="table of figures"/>
    <w:basedOn w:val="848"/>
    <w:next w:val="848"/>
    <w:uiPriority w:val="99"/>
    <w:unhideWhenUsed/>
    <w:pPr>
      <w:pBdr/>
      <w:spacing w:after="0" w:afterAutospacing="0"/>
      <w:ind/>
    </w:pPr>
  </w:style>
  <w:style w:type="paragraph" w:styleId="848" w:default="1">
    <w:name w:val="Normal"/>
    <w:qFormat/>
    <w:pPr>
      <w:pBdr/>
      <w:spacing/>
      <w:ind/>
    </w:pPr>
  </w:style>
  <w:style w:type="character" w:styleId="849" w:default="1">
    <w:name w:val="Default Paragraph Font"/>
    <w:uiPriority w:val="1"/>
    <w:semiHidden/>
    <w:unhideWhenUsed/>
    <w:pPr>
      <w:pBdr/>
      <w:spacing/>
      <w:ind/>
    </w:pPr>
  </w:style>
  <w:style w:type="table" w:styleId="850" w:default="1">
    <w:name w:val="Normal Table"/>
    <w:uiPriority w:val="99"/>
    <w:semiHidden/>
    <w:unhideWhenUsed/>
    <w:qFormat/>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51" w:default="1">
    <w:name w:val="No List"/>
    <w:uiPriority w:val="99"/>
    <w:semiHidden/>
    <w:unhideWhenUsed/>
    <w:pPr>
      <w:pBdr/>
      <w:spacing/>
      <w:ind/>
    </w:pPr>
  </w:style>
  <w:style w:type="table" w:styleId="852">
    <w:name w:val="Table Grid"/>
    <w:basedOn w:val="850"/>
    <w:uiPriority w:val="39"/>
    <w:pPr>
      <w:pBdr/>
      <w:spacing/>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53">
    <w:name w:val="Document Map"/>
    <w:basedOn w:val="848"/>
    <w:link w:val="854"/>
    <w:uiPriority w:val="99"/>
    <w:semiHidden/>
    <w:unhideWhenUsed/>
    <w:pPr>
      <w:pBdr/>
      <w:spacing/>
      <w:ind/>
    </w:pPr>
    <w:rPr>
      <w:rFonts w:ascii="Tahoma" w:hAnsi="Tahoma" w:cs="Tahoma"/>
      <w:sz w:val="16"/>
      <w:szCs w:val="16"/>
    </w:rPr>
  </w:style>
  <w:style w:type="character" w:styleId="854" w:customStyle="1">
    <w:name w:val="Document Map Char"/>
    <w:basedOn w:val="849"/>
    <w:link w:val="853"/>
    <w:uiPriority w:val="99"/>
    <w:semiHidden/>
    <w:pPr>
      <w:pBdr/>
      <w:spacing/>
      <w:ind/>
    </w:pPr>
    <w:rPr>
      <w:rFonts w:ascii="Tahoma" w:hAnsi="Tahoma" w:cs="Tahoma"/>
      <w:sz w:val="16"/>
      <w:szCs w:val="16"/>
    </w:rPr>
  </w:style>
  <w:style w:type="paragraph" w:styleId="855">
    <w:name w:val="List Paragraph"/>
    <w:basedOn w:val="848"/>
    <w:uiPriority w:val="34"/>
    <w:qFormat/>
    <w:pPr>
      <w:pBdr/>
      <w:spacing/>
      <w:ind w:left="720"/>
      <w:contextualSpacing w:val="true"/>
    </w:pPr>
  </w:style>
  <w:style w:type="paragraph" w:styleId="856" w:customStyle="1">
    <w:name w:val="Default"/>
    <w:pPr>
      <w:pBdr/>
      <w:spacing/>
      <w:ind/>
    </w:pPr>
    <w:rPr>
      <w:rFonts w:ascii="Times New Roman" w:hAnsi="Times New Roman" w:eastAsia="Calibri" w:cs="Times New Roman"/>
      <w:color w:val="00000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ONLYOFFICE/8.1.1.27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Fodorean</dc:creator>
  <cp:revision>55</cp:revision>
  <dcterms:created xsi:type="dcterms:W3CDTF">2024-03-18T10:57:00Z</dcterms:created>
  <dcterms:modified xsi:type="dcterms:W3CDTF">2024-10-05T03:45:46Z</dcterms:modified>
</cp:coreProperties>
</file>