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anul universitar 202</w:t>
      </w:r>
      <w:r>
        <w:rPr>
          <w:b/>
          <w:sz w:val="36"/>
          <w:szCs w:val="36"/>
        </w:rPr>
        <w:t xml:space="preserve">5 –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</w:r>
      <w:r>
        <w:rPr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b/>
        </w:rPr>
      </w:pPr>
      <w:r>
        <w:rPr>
          <w:b/>
        </w:rPr>
        <w:t xml:space="preserve">Date despre program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46"/>
        <w:gridCol w:w="5866"/>
      </w:tblGrid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1.1. </w:t>
            </w:r>
            <w:r>
              <w:t xml:space="preserve">Instituţia</w:t>
            </w:r>
            <w:r>
              <w:t xml:space="preserve">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INSTITUTUL TEOLOGIC BAPTIST</w:t>
            </w:r>
            <w:r>
              <w:rPr>
                <w:b/>
                <w:lang w:val="en-US"/>
              </w:rPr>
              <w:t xml:space="preserve"> DIN</w:t>
            </w:r>
            <w:r>
              <w:rPr>
                <w:b/>
                <w:lang w:val="en-US"/>
              </w:rPr>
              <w:t xml:space="preserve"> BUCUREŞTI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1.2. Facultatea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de Teolog</w:t>
            </w:r>
            <w:r>
              <w:rPr>
                <w:b/>
                <w:lang w:val="en-US"/>
              </w:rPr>
              <w:t xml:space="preserve">ie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1.3. Departamentul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1.4. Domeniul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1.5. Ciclul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lang w:val="en-US"/>
              </w:rPr>
            </w:pPr>
            <w:r>
              <w:rPr>
                <w:b/>
              </w:rPr>
              <w:t xml:space="preserve"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sz w:val="22"/>
                <w:szCs w:val="22"/>
                <w:lang w:val="en-US" w:eastAsia="zh-CN" w:bidi="ar"/>
              </w:rPr>
              <w:t xml:space="preserve">(ISCED level 7 – EQF level 7)</w:t>
            </w:r>
            <w:r>
              <w:rPr>
                <w:b/>
                <w:i/>
                <w:lang w:val="en-US"/>
              </w:rPr>
            </w:r>
            <w:r>
              <w:rPr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1.6. Programul de studii</w:t>
            </w:r>
            <w:r/>
          </w:p>
        </w:tc>
        <w:tc>
          <w:tcPr>
            <w:shd w:val="clear" w:color="ffffff" w:fill="d9d9d9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Teologie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Aplicată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: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lucrarea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cu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tinerii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Liberation Sans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ș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familiile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Date despre disciplină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524"/>
        <w:gridCol w:w="26"/>
        <w:gridCol w:w="1648"/>
        <w:gridCol w:w="786"/>
        <w:gridCol w:w="1676"/>
        <w:gridCol w:w="98"/>
        <w:gridCol w:w="601"/>
        <w:gridCol w:w="1221"/>
        <w:gridCol w:w="206"/>
        <w:gridCol w:w="1277"/>
      </w:tblGrid>
      <w:tr>
        <w:trPr/>
        <w:tc>
          <w:tcPr>
            <w:gridSpan w:val="3"/>
            <w:shd w:val="clear" w:color="ffffff" w:fill="ffffff"/>
            <w:tcBorders/>
            <w:tcW w:w="240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2.1. Denumirea disciplinei</w:t>
            </w:r>
            <w:r/>
          </w:p>
        </w:tc>
        <w:tc>
          <w:tcPr>
            <w:gridSpan w:val="3"/>
            <w:shd w:val="clear" w:color="ffffff" w:fill="d9d9d9"/>
            <w:tcBorders/>
            <w:tcW w:w="4110" w:type="dxa"/>
            <w:textDirection w:val="lrTb"/>
            <w:noWrap w:val="false"/>
          </w:tcPr>
          <w:p>
            <w:pPr>
              <w:pStyle w:val="1140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  <w:lang w:val="ro-RO" w:bidi="he-IL"/>
              </w:rPr>
              <w:t xml:space="preserve">Principii</w:t>
            </w:r>
            <w:r>
              <w:rPr>
                <w:sz w:val="22"/>
                <w:szCs w:val="22"/>
                <w:lang w:val="en-US"/>
              </w:rPr>
              <w:t xml:space="preserve"> Nou Testamentare</w:t>
            </w:r>
            <w:r>
              <w:rPr>
                <w:sz w:val="22"/>
                <w:szCs w:val="22"/>
                <w:lang w:val="ro-RO" w:bidi="he-IL"/>
              </w:rPr>
              <w:t xml:space="preserve"> de formare spirituală și teologică </w:t>
            </w:r>
            <w:r>
              <w:rPr>
                <w:sz w:val="22"/>
                <w:szCs w:val="22"/>
                <w:lang w:val="ro-RO" w:bidi="he-IL"/>
              </w:rPr>
              <w:t xml:space="preserve">în cadrul familiei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r>
          </w:p>
        </w:tc>
        <w:tc>
          <w:tcPr>
            <w:gridSpan w:val="3"/>
            <w:shd w:val="clear" w:color="ffffff" w:fill="ffffff"/>
            <w:tcBorders/>
            <w:tcW w:w="1920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2.2. Cod disciplină</w:t>
            </w:r>
            <w:r/>
          </w:p>
        </w:tc>
        <w:tc>
          <w:tcPr>
            <w:gridSpan w:val="2"/>
            <w:shd w:val="clear" w:color="ffffff" w:fill="d9d9d9"/>
            <w:tcBorders/>
            <w:tcW w:w="1483" w:type="dxa"/>
            <w:textDirection w:val="lrTb"/>
            <w:noWrap w:val="false"/>
          </w:tcPr>
          <w:p>
            <w:pPr>
              <w:pStyle w:val="1140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FS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T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2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140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2.3. Titularul de curs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</w:t>
            </w:r>
            <w:r>
              <w:rPr>
                <w:b/>
              </w:rPr>
              <w:t xml:space="preserve">onf</w:t>
            </w:r>
            <w:r>
              <w:rPr>
                <w:b/>
              </w:rPr>
              <w:t xml:space="preserve">. dr. </w:t>
            </w:r>
            <w:r>
              <w:rPr>
                <w:b/>
                <w:lang w:val="en-US"/>
              </w:rPr>
              <w:t xml:space="preserve">Baban Octavian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2.4. Titularul de seminar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Conf. dr. Baban Octavian</w:t>
            </w:r>
            <w:r/>
          </w:p>
        </w:tc>
      </w:tr>
      <w:tr>
        <w:trPr/>
        <w:tc>
          <w:tcPr>
            <w:shd w:val="clear" w:color="ffffff" w:fill="ffffff"/>
            <w:tcBorders/>
            <w:tcW w:w="185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2.5. Anul de studiu</w:t>
            </w:r>
            <w:r/>
          </w:p>
        </w:tc>
        <w:tc>
          <w:tcPr>
            <w:shd w:val="clear" w:color="ffffff" w:fill="d9d9d9"/>
            <w:tcBorders/>
            <w:tcW w:w="52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</w:t>
            </w:r>
            <w:r>
              <w:rPr>
                <w:b/>
                <w:lang w:val="ro-RO"/>
              </w:rPr>
              <w:t xml:space="preserve">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6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2.6. Semestrul</w:t>
            </w:r>
            <w:r/>
          </w:p>
        </w:tc>
        <w:tc>
          <w:tcPr>
            <w:shd w:val="clear" w:color="ffffff" w:fill="d9d9d9"/>
            <w:tcBorders/>
            <w:tcW w:w="78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7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7"/>
              <w:rPr/>
            </w:pPr>
            <w:r>
              <w:t xml:space="preserve">2.7. Tipul de evaluare (E/C/VP)</w:t>
            </w:r>
            <w:r/>
          </w:p>
        </w:tc>
        <w:tc>
          <w:tcPr>
            <w:shd w:val="clear" w:color="ffffff" w:fill="d9d9d9"/>
            <w:tcBorders/>
            <w:tcW w:w="60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142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8"/>
              <w:rPr/>
            </w:pPr>
            <w:r>
              <w:t xml:space="preserve">2.8. Regimul disciplinei </w:t>
            </w:r>
            <w:r/>
          </w:p>
        </w:tc>
        <w:tc>
          <w:tcPr>
            <w:shd w:val="clear" w:color="ffffff" w:fill="d9d9d9"/>
            <w:tcBorders/>
            <w:tcW w:w="127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ro-RO"/>
              </w:rPr>
              <w:t xml:space="preserve">OB - DA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Timpul total estimat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63"/>
        <w:gridCol w:w="1092"/>
        <w:gridCol w:w="956"/>
        <w:gridCol w:w="1114"/>
        <w:gridCol w:w="983"/>
        <w:gridCol w:w="1164"/>
        <w:gridCol w:w="1227"/>
        <w:gridCol w:w="1213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3.1. </w:t>
            </w:r>
            <w:r>
              <w:t xml:space="preserve">Numar</w:t>
            </w:r>
            <w:r>
              <w:t xml:space="preserve"> ore pe </w:t>
            </w:r>
            <w:r>
              <w:t xml:space="preserve">saptamana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3.2. curs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3.3. seminar/laborator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3.4. Total ore din planul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42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3.5. curs</w:t>
            </w:r>
            <w:r/>
          </w:p>
        </w:tc>
        <w:tc>
          <w:tcPr>
            <w:shd w:val="clear" w:color="ffffff" w:fill="ffffff"/>
            <w:tcBorders/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3.6. seminar/laborator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Distribuţia</w:t>
            </w:r>
            <w:r>
              <w:t xml:space="preserve"> fondului de timp de studiu individual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ore</w:t>
            </w:r>
            <w:r/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Studiul tematic după manual, suport de curs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51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Documentare suplimentară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 aplicativ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27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Total ore  </w:t>
            </w:r>
            <w:r>
              <w:t xml:space="preserve">activităţi</w:t>
            </w:r>
            <w:r>
              <w:t xml:space="preserve"> individuale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108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3.7 Total ore studiu individual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t xml:space="preserve">1</w:t>
            </w:r>
            <w:r>
              <w:rPr>
                <w:lang w:val="ro-RO"/>
              </w:rPr>
              <w:t xml:space="preserve">08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3.8 Total ore din planul de </w:t>
            </w:r>
            <w:r>
              <w:t xml:space="preserve">învăţământ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3.9 Total ore pe semestru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15</w:t>
            </w:r>
            <w:r>
              <w:rPr>
                <w:b/>
                <w:lang w:val="en-US"/>
              </w:rPr>
              <w:t xml:space="preserve">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3.10 Numărul de credite</w:t>
            </w:r>
            <w:r/>
          </w:p>
        </w:tc>
        <w:tc>
          <w:tcPr>
            <w:gridSpan w:val="3"/>
            <w:shd w:val="clear" w:color="ffffff" w:fill="f2f2f2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pBdr/>
        <w:spacing/>
        <w:ind/>
        <w:rPr/>
      </w:pPr>
      <w:r>
        <w:rPr>
          <w:b/>
        </w:rPr>
        <w:t xml:space="preserve">4.  </w:t>
      </w:r>
      <w:r>
        <w:rPr>
          <w:b/>
        </w:rPr>
        <w:t xml:space="preserve">Condiţii</w:t>
      </w:r>
      <w:r>
        <w:t xml:space="preserve"> (acolo unde este cazul)</w:t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00"/>
        <w:gridCol w:w="5612"/>
      </w:tblGrid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</w:t>
            </w:r>
            <w:r>
              <w:t xml:space="preserve"> a cursului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desfăşurarea</w:t>
            </w:r>
            <w:r>
              <w:t xml:space="preserve"> a seminarului/laboratorului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Bdr/>
        <w:spacing/>
        <w:ind w:firstLine="70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5. Competenţele specifice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004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58" w:type="dxa"/>
            <w:vAlign w:val="center"/>
            <w:textDirection w:val="btLr"/>
            <w:noWrap w:val="false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 ESCO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9004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C2. Interpretează textele religioase despre familie ale NT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C3. Expune cu maturitate textele religioase în grupurile de familii.</w:t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  <w:t xml:space="preserve">C10. Îndrumă familiile creștine în aplicarea direcțiilor teologice și spirituale ale NT. 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</w:tc>
      </w:tr>
    </w:tbl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sz w:val="22"/>
          <w:szCs w:val="22"/>
        </w:rPr>
      </w:pPr>
      <w:r>
        <w:rPr>
          <w:b/>
          <w:sz w:val="22"/>
          <w:szCs w:val="22"/>
        </w:rPr>
        <w:t xml:space="preserve">6. Obiectivele disciplinei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reieşind</w:t>
      </w:r>
      <w:r>
        <w:rPr>
          <w:sz w:val="22"/>
          <w:szCs w:val="22"/>
        </w:rPr>
        <w:t xml:space="preserve"> din grila </w:t>
      </w:r>
      <w:r>
        <w:rPr>
          <w:sz w:val="22"/>
          <w:szCs w:val="22"/>
        </w:rPr>
        <w:t xml:space="preserve">competenţelor</w:t>
      </w:r>
      <w:r>
        <w:rPr>
          <w:sz w:val="22"/>
          <w:szCs w:val="22"/>
        </w:rPr>
        <w:t xml:space="preserve"> specifice acumulate)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pPr w:horzAnchor="margin" w:tblpXSpec="left" w:vertAnchor="text" w:tblpY="104" w:leftFromText="180" w:topFromText="0" w:rightFromText="180" w:bottomFromText="0"/>
        <w:tblLook w:val="04A0" w:firstRow="1" w:lastRow="0" w:firstColumn="1" w:lastColumn="0" w:noHBand="0" w:noVBand="1"/>
      </w:tblPr>
      <w:tblGrid>
        <w:gridCol w:w="2821"/>
        <w:gridCol w:w="7091"/>
      </w:tblGrid>
      <w:tr>
        <w:trPr/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Obiectivul general al disciplinei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 xml:space="preserve">OG1. Conștientizează slujitorul creștin de dimensiunea formării și consilierii creștine în cadrul familiei.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Obiectivele specifice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left" w:leader="none" w:pos="4865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OS1. Dezvoltarea </w:t>
            </w:r>
            <w:r>
              <w:rPr>
                <w:sz w:val="22"/>
                <w:szCs w:val="22"/>
                <w:lang w:val="en-US"/>
              </w:rPr>
              <w:t xml:space="preserve">capacităţii</w:t>
            </w:r>
            <w:r>
              <w:rPr>
                <w:sz w:val="22"/>
                <w:szCs w:val="22"/>
                <w:lang w:val="en-US"/>
              </w:rPr>
              <w:t xml:space="preserve"> de a formula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aplica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forme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o-RO"/>
              </w:rPr>
              <w:t xml:space="preserve">de consiliere creștină în familii.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OS2. Dezvoltarea capacității de planificare a formării și educației creștine în contextul familiei.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>
        <w:rPr>
          <w:b/>
          <w:sz w:val="22"/>
          <w:szCs w:val="22"/>
        </w:rPr>
        <w:t xml:space="preserve">Conţinuturi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Ind w:w="-1" w:type="dxa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060"/>
        <w:gridCol w:w="2951"/>
        <w:gridCol w:w="1911"/>
      </w:tblGrid>
      <w:tr>
        <w:trPr>
          <w:trHeight w:val="550"/>
        </w:trPr>
        <w:tc>
          <w:tcPr>
            <w:shd w:val="clear" w:color="ffffff" w:fill="d9d9d9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7.1. Curs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Metode de predare</w:t>
            </w:r>
            <w:r>
              <w:rPr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Observaţii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87"/>
        </w:trPr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ro-RO"/>
              </w:rPr>
              <w:t xml:space="preserve">Introducere în</w:t>
            </w:r>
            <w:r>
              <w:rPr>
                <w:lang w:val="en-US"/>
              </w:rPr>
              <w:t xml:space="preserve"> antropologie, </w:t>
            </w:r>
            <w:r>
              <w:t xml:space="preserve">familie</w:t>
            </w:r>
            <w:r>
              <w:rPr>
                <w:lang w:val="en-US"/>
              </w:rPr>
              <w:t xml:space="preserve"> </w:t>
            </w:r>
            <w:r>
              <w:rPr>
                <w:lang w:val="ro-RO"/>
              </w:rPr>
              <w:t xml:space="preserve">și pedagogie biblică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în familie: definire, scopuri, metode, anvergură; funcționalitatea sau disfuncționalitatea familiei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și educație: teorii despre formarea personalității 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de gen și spiritualitate crestină: identitatea de gen și identitatea socială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socială în familie (roluri, ierarhii, relații): concepte, limbaje și integrare socială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 w14:paraId="1F38CF21">
            <w:pPr>
              <w:pBdr/>
              <w:spacing/>
              <w:ind/>
              <w:rPr/>
            </w:pPr>
            <w:r>
              <w:t xml:space="preserve">VT și exigențele spirituale asupra familiei credincioase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 w14:paraId="20D1B0CA">
            <w:pPr>
              <w:pBdr/>
              <w:spacing/>
              <w:ind/>
              <w:rPr/>
            </w:pPr>
            <w:r>
              <w:t xml:space="preserve">NT și exigențele spirituale asupra familiei creștine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individ și grup familial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nevoia de disciplinei etică și teologică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Cunoașterea teologică și etapele ei (formulare, reformulare)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misiunea creștină: perspective, limite, valori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creșterea copiilor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Metode pedagogice și spiritualitatea familiei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ca mediu de formare spirituală și teologică</w:t>
            </w:r>
            <w:r/>
          </w:p>
        </w:tc>
        <w:tc>
          <w:tcPr>
            <w:shd w:val="clear" w:color="ffffff" w:fill="ffffff"/>
            <w:tcBorders/>
            <w:tcW w:w="29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5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7.2. Seminar / laborator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Perspective biblice antropologice (individul, familia, societatea)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Pedagogie și creșterea copilului: perspective biologice, sociale, psihologice și identitare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Aspecte majore ale funcționalității familiei creștine (disfuncționalități, disoluție, refacere, familia lărgită, familii mono-parentale) 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Metode pedagogice creștine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Integrare socială și educația creștină (roluri, ierarhii, relații)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și educație de gen (definire, recunoaștere, respect, interacțiune)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spiritualitatea familiei creștine și reperele biblice majore, forme de realizare practică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interacțiune între spiritualitate individuală și de grup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disciplinele spirituale: perspective și forme practice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Recurența pedagogică (formulare, reformulare, reluare)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prezentarea evangheliei: perspective, valori, limite, integrare socială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Tipuri de personalități și temperamente și educația creștină 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Roluri sociale și de gen și vârstele psihologice-biologice ale copilului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ca formă de cunoaștere teologică și de afirmare a valorilor creștine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3"/>
            <w:shd w:val="clear" w:color="ffffff" w:fill="ffffff"/>
            <w:tcBorders/>
            <w:tcW w:w="9923" w:type="dxa"/>
            <w:textDirection w:val="lrTb"/>
            <w:noWrap w:val="false"/>
          </w:tcPr>
          <w:p w14:paraId="6C34E2A7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</w:rPr>
              <w:t xml:space="preserve">8. Bibliografie generală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w:t xml:space="preserve">Andreas J. Köstenberger and David W. Jones</w:t>
            </w:r>
            <w:r>
              <w:rPr>
                <w:sz w:val="22"/>
                <w:szCs w:val="22"/>
                <w:highlight w:val="none"/>
              </w:rPr>
              <w:t xml:space="preserve">, God, Marriage, and Family: Rebuilding the Biblical Foundation, Second Edition, </w:t>
            </w:r>
            <w:r>
              <w:rPr>
                <w:sz w:val="22"/>
                <w:szCs w:val="22"/>
                <w:highlight w:val="none"/>
              </w:rPr>
              <w:t xml:space="preserve">Wheaton, IL: Crossway, 2010, 2004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Daniel, Patriarh al Bisericii Ortodoxe Române, Teologie şi spiritualitate, ed. a 2-a, cu bibliografie actualizată, Bucureşti : Basilica, 2022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</w:t>
            </w:r>
            <w:r>
              <w:rPr>
                <w:b/>
                <w:bCs/>
                <w:sz w:val="22"/>
                <w:szCs w:val="22"/>
              </w:rPr>
              <w:t xml:space="preserve">optionala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Onedera, J. D. (Ed.). The role of religion in marriage and family counseling, </w:t>
            </w:r>
            <w:r>
              <w:rPr>
                <w:sz w:val="22"/>
                <w:szCs w:val="22"/>
              </w:rPr>
              <w:t xml:space="preserve">New York: Routledge, 2008.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sz w:val="22"/>
                <w:szCs w:val="22"/>
                <w:highlight w:val="none"/>
              </w:rPr>
              <w:t xml:space="preserve">Wilcox, W. B., Soft patriarchs, new men: How Christianity shapes fathers and </w:t>
            </w:r>
            <w:r>
              <w:rPr>
                <w:sz w:val="22"/>
                <w:szCs w:val="22"/>
                <w:highlight w:val="none"/>
              </w:rPr>
              <w:t xml:space="preserve">husbands. Chicago: University of Chicago Press, 2004</w:t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b/>
        </w:rPr>
        <w:t xml:space="preserve">Coroborarea </w:t>
      </w:r>
      <w:r>
        <w:rPr>
          <w:b/>
        </w:rPr>
        <w:t xml:space="preserve">conținuturilor</w:t>
      </w:r>
      <w:r>
        <w:rPr>
          <w:b/>
        </w:rPr>
        <w:t xml:space="preserve"> disciplinei cu </w:t>
      </w:r>
      <w:r>
        <w:rPr>
          <w:b/>
        </w:rPr>
        <w:t xml:space="preserve">așteptările</w:t>
      </w:r>
      <w:r>
        <w:rPr>
          <w:b/>
        </w:rPr>
        <w:t xml:space="preserve"> </w:t>
      </w:r>
      <w:r>
        <w:rPr>
          <w:b/>
        </w:rPr>
        <w:t xml:space="preserve">reprezentanţilor</w:t>
      </w:r>
      <w:r>
        <w:rPr>
          <w:b/>
        </w:rPr>
        <w:t xml:space="preserve"> </w:t>
      </w:r>
      <w:r>
        <w:rPr>
          <w:b/>
        </w:rPr>
        <w:t xml:space="preserve">comunităţii</w:t>
      </w:r>
      <w:r>
        <w:rPr>
          <w:b/>
        </w:rPr>
        <w:t xml:space="preserve"> epistemice, </w:t>
      </w:r>
      <w:r>
        <w:rPr>
          <w:b/>
        </w:rPr>
        <w:t xml:space="preserve">asociaţiilor</w:t>
      </w:r>
      <w:r>
        <w:rPr>
          <w:b/>
        </w:rPr>
        <w:t xml:space="preserve">  profesionale </w:t>
      </w:r>
      <w:r>
        <w:rPr>
          <w:b/>
        </w:rPr>
        <w:t xml:space="preserve">şi</w:t>
      </w:r>
      <w:r>
        <w:rPr>
          <w:b/>
        </w:rPr>
        <w:t xml:space="preserve"> angajatori reprezentativi din domeniul aferent programului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 xml:space="preserve">Lucrările</w:t>
            </w:r>
            <w:r>
              <w:rPr>
                <w:lang w:val="en-US"/>
              </w:rPr>
              <w:t xml:space="preserve"> de tip </w:t>
            </w:r>
            <w:r>
              <w:rPr>
                <w:lang w:val="en-US"/>
              </w:rPr>
              <w:t xml:space="preserve">eseu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ştiinţific</w:t>
            </w:r>
            <w:r>
              <w:rPr>
                <w:lang w:val="en-US"/>
              </w:rPr>
              <w:t xml:space="preserve">, s</w:t>
            </w:r>
            <w:r>
              <w:t xml:space="preserve">tudiile</w:t>
            </w:r>
            <w:r>
              <w:t xml:space="preserve"> de caz </w:t>
            </w:r>
            <w:r>
              <w:t xml:space="preserve">şi</w:t>
            </w:r>
            <w:r>
              <w:t xml:space="preserve">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 xml:space="preserve">metodologiei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proprii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ştiinţelor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teologice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filozofice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şi</w:t>
            </w:r>
            <w:r>
              <w:rPr>
                <w:lang w:val="en-US"/>
              </w:rPr>
              <w:t xml:space="preserve"> social – </w:t>
            </w:r>
            <w:r>
              <w:rPr>
                <w:lang w:val="en-US"/>
              </w:rPr>
              <w:t xml:space="preserve">istorice</w:t>
            </w:r>
            <w:r>
              <w:rPr>
                <w:lang w:val="en-US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b/>
        </w:rPr>
      </w:pPr>
      <w:r>
        <w:rPr>
          <w:b/>
        </w:rPr>
        <w:t xml:space="preserve">10. Evaluare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45"/>
        <w:gridCol w:w="2221"/>
        <w:gridCol w:w="3662"/>
        <w:gridCol w:w="14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 activitate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 w:right="-154" w:left="46"/>
              <w:rPr/>
            </w:pPr>
            <w:r>
              <w:t xml:space="preserve">10.1 Tip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10.2 Metode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10.3 Pondere din nota finală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10.4 Curs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finală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60%</w:t>
            </w:r>
            <w:r/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calităţii</w:t>
            </w:r>
            <w:r>
              <w:rPr>
                <w:i/>
              </w:rPr>
              <w:t xml:space="preserve"> lucrărilor practice realizate pe parcursul semestrului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20</w:t>
            </w:r>
            <w:r>
              <w:t xml:space="preserve">%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10.5 Seminar/laborator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pe parcurs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prezenţei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şi</w:t>
            </w:r>
            <w:r>
              <w:rPr>
                <w:i/>
              </w:rPr>
              <w:t xml:space="preserve"> a implicării în </w:t>
            </w:r>
            <w:r>
              <w:rPr>
                <w:i/>
              </w:rPr>
              <w:t xml:space="preserve">activităţile</w:t>
            </w:r>
            <w:r>
              <w:rPr>
                <w:i/>
              </w:rPr>
              <w:t xml:space="preserve"> de seminar semestriale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</w:t>
            </w:r>
            <w:r>
              <w:t xml:space="preserve">0%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10.6 Standard minim de </w:t>
            </w:r>
            <w:r>
              <w:t xml:space="preserve">performanţă</w:t>
            </w:r>
            <w:r>
              <w:t xml:space="preserve">: identificarea perioadelor succesive în dezvoltarea unei fami</w:t>
            </w:r>
            <w:r>
              <w:t xml:space="preserve">lii și a formulelor de mărturie și educație creștină în familie; cunoașterea formelor în care familia poate promova cunoașterea teologică și viața creștină; cunoașterea alternativelor la familia creștină și a elementelor de apologetică a familiei creștine.</w:t>
            </w:r>
            <w:r>
              <w:rPr>
                <w:lang w:val="ro-RO"/>
              </w:rPr>
              <w:t xml:space="preserve">.</w:t>
            </w:r>
            <w:r>
              <w:rPr>
                <w:lang w:val="en-US"/>
              </w:rPr>
              <w:t xml:space="preserve">.</w:t>
            </w:r>
            <w:r/>
          </w:p>
        </w:tc>
      </w:tr>
    </w:tbl>
    <w:p>
      <w:pPr>
        <w:pBdr/>
        <w:spacing/>
        <w:ind/>
        <w:jc w:val="center"/>
        <w:rPr>
          <w:sz w:val="12"/>
          <w:szCs w:val="16"/>
        </w:rPr>
      </w:pPr>
      <w:r>
        <w:rPr>
          <w:sz w:val="12"/>
          <w:szCs w:val="16"/>
        </w:rPr>
      </w:r>
      <w:r>
        <w:rPr>
          <w:sz w:val="12"/>
          <w:szCs w:val="16"/>
        </w:rPr>
      </w:r>
      <w:r>
        <w:rPr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/>
      </w:pPr>
      <w:r>
        <w:t xml:space="preserve">          </w:t>
      </w:r>
      <w:r>
        <w:rPr>
          <w:lang w:val="en-US"/>
        </w:rPr>
        <w:t xml:space="preserve">  </w:t>
      </w:r>
      <w:r/>
    </w:p>
    <w:p>
      <w:pPr>
        <w:pBdr/>
        <w:spacing/>
        <w:ind/>
        <w:rPr>
          <w:highlight w:val="none"/>
        </w:rPr>
      </w:pP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 xml:space="preserve">Data completării</w:t>
      </w:r>
      <w:r>
        <w:tab/>
        <w:t xml:space="preserve">                                      Semnătura titularului de curs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 </w:t>
      </w:r>
      <w:r>
        <w:rPr>
          <w:lang w:val="en-US"/>
        </w:rPr>
        <w:t xml:space="preserve">15</w:t>
      </w:r>
      <w:r>
        <w:t xml:space="preserve">.11</w:t>
      </w:r>
      <w:r>
        <w:t xml:space="preserve">.202</w:t>
      </w:r>
      <w:r>
        <w:rPr>
          <w:lang w:val="en-US"/>
        </w:rPr>
        <w:t xml:space="preserve">4</w:t>
      </w:r>
      <w:r>
        <w:tab/>
      </w:r>
      <w:r>
        <w:tab/>
        <w:t xml:space="preserve">                                     </w:t>
      </w:r>
      <w:r>
        <w:rPr>
          <w:sz w:val="12"/>
        </w:rPr>
      </w:r>
      <w:r/>
    </w:p>
    <w:p>
      <w:pPr>
        <w:pBdr/>
        <w:spacing/>
        <w:ind/>
        <w:rPr>
          <w:highlight w:val="none"/>
        </w:rPr>
      </w:pPr>
      <w:r>
        <w:tab/>
      </w:r>
      <w:r>
        <w:t xml:space="preserve">                                                                         Semnătura titularului de seminar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</w:t>
      </w:r>
      <w:r/>
    </w:p>
    <w:p>
      <w:pPr>
        <w:pBdr/>
        <w:tabs>
          <w:tab w:val="center" w:leader="none" w:pos="4873"/>
        </w:tabs>
        <w:spacing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>
        <w:rPr>
          <w:highlight w:val="none"/>
        </w:rPr>
        <w:t xml:space="preserve">         21.11.2024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ntium">
    <w:panose1 w:val="02000503060000020004"/>
  </w:font>
  <w:font w:name="Cambria">
    <w:panose1 w:val="02040503050406030204"/>
  </w:font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-477520</wp:posOffset>
              </wp:positionH>
              <wp:positionV relativeFrom="paragraph">
                <wp:posOffset>-3810</wp:posOffset>
              </wp:positionV>
              <wp:extent cx="918845" cy="914400"/>
              <wp:effectExtent l="0" t="0" r="0" b="0"/>
              <wp:wrapNone/>
              <wp:docPr id="1" name="Imagine 1" descr="SIGLA FINALA 3x3c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ine 1" descr="SIGLA FINALA 3x3cm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</w:t>
    </w:r>
    <w:r>
      <w:rPr>
        <w:rFonts w:ascii="Arial" w:hAnsi="Arial" w:cs="Arial"/>
        <w:color w:val="000041"/>
        <w:sz w:val="18"/>
        <w:szCs w:val="18"/>
      </w:rPr>
      <w:t xml:space="preserve">Bucureşti</w:t>
    </w:r>
    <w:r>
      <w:rPr>
        <w:rFonts w:ascii="Arial" w:hAnsi="Arial" w:cs="Arial"/>
        <w:color w:val="000041"/>
        <w:sz w:val="18"/>
        <w:szCs w:val="18"/>
      </w:rPr>
      <w:t xml:space="preserve">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</w:t>
    </w:r>
    <w:r>
      <w:rPr>
        <w:rFonts w:ascii="Arial" w:hAnsi="Arial" w:cs="Arial"/>
        <w:color w:val="000041"/>
        <w:sz w:val="18"/>
        <w:szCs w:val="18"/>
      </w:rPr>
      <w:t xml:space="preserve">Stirbei</w:t>
    </w:r>
    <w:r>
      <w:rPr>
        <w:rFonts w:ascii="Arial" w:hAnsi="Arial" w:cs="Arial"/>
        <w:color w:val="000041"/>
        <w:sz w:val="18"/>
        <w:szCs w:val="18"/>
      </w:rPr>
      <w:t xml:space="preserve"> Vodă, Sect.1, </w:t>
    </w:r>
    <w:r>
      <w:rPr>
        <w:rFonts w:ascii="Arial" w:hAnsi="Arial" w:cs="Arial"/>
        <w:color w:val="000041"/>
        <w:sz w:val="18"/>
        <w:szCs w:val="18"/>
      </w:rPr>
      <w:t xml:space="preserve">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131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3810"/>
              <wp:wrapNone/>
              <wp:docPr id="2" name="Dreptunghi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728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</w:t>
    </w:r>
    <w:r>
      <w:rPr>
        <w:rFonts w:ascii="Arial" w:hAnsi="Arial" w:cs="Arial"/>
        <w:color w:val="000041"/>
        <w:sz w:val="18"/>
        <w:szCs w:val="18"/>
      </w:rPr>
      <w:t xml:space="preserve">şi</w:t>
    </w:r>
    <w:r>
      <w:rPr>
        <w:rFonts w:ascii="Arial" w:hAnsi="Arial" w:cs="Arial"/>
        <w:color w:val="000041"/>
        <w:sz w:val="18"/>
        <w:szCs w:val="18"/>
      </w:rPr>
      <w:t xml:space="preserve">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134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55245</wp:posOffset>
              </wp:positionV>
              <wp:extent cx="5760085" cy="0"/>
              <wp:effectExtent l="18415" t="17145" r="12700" b="11430"/>
              <wp:wrapNone/>
              <wp:docPr id="3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41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2" o:spid="_x0000_s2" style="position:absolute;left:0;text-align:left;z-index:251656704;mso-wrap-distance-left:9.00pt;mso-wrap-distance-top:0.00pt;mso-wrap-distance-right:9.00pt;mso-wrap-distance-bottom:0.00pt;visibility:visible;" from="41.9pt,4.3pt" to="495.5pt,4.3pt" filled="f" strokecolor="#000041" strokeweight="1.50pt"/>
          </w:pict>
        </mc:Fallback>
      </mc:AlternateContent>
    </w:r>
    <w:r/>
  </w:p>
  <w:p>
    <w:pPr>
      <w:pStyle w:val="1134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4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6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88">
    <w:name w:val="Placeholder Text"/>
    <w:basedOn w:val="965"/>
    <w:uiPriority w:val="99"/>
    <w:semiHidden/>
    <w:pPr>
      <w:pBdr/>
      <w:spacing/>
      <w:ind/>
    </w:pPr>
    <w:rPr>
      <w:color w:val="666666"/>
    </w:rPr>
  </w:style>
  <w:style w:type="table" w:styleId="889">
    <w:name w:val="Table Grid Light"/>
    <w:basedOn w:val="9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1 Light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1 Light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1 Light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1 Light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1 Light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2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2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2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2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2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2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3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3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3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3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3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1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4 - Accent 2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4 - Accent 3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4 - Accent 4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4 - Accent 5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4 - Accent 6"/>
    <w:basedOn w:val="9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5 Dark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5 Dark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5 Dark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5 Dark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1 Light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1 Light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1 Light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1 Light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2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2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2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2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3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3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3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3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4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4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4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4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1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2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5 Dark - Accent 3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5 Dark - Accent 4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5 Dark - Accent 5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5 Dark - Accent 6"/>
    <w:basedOn w:val="9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7">
    <w:name w:val="Intense Emphasis"/>
    <w:basedOn w:val="9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8">
    <w:name w:val="Intense Reference"/>
    <w:basedOn w:val="9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9">
    <w:name w:val="Subtle Emphasis"/>
    <w:basedOn w:val="9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50">
    <w:name w:val="Emphasis"/>
    <w:basedOn w:val="965"/>
    <w:uiPriority w:val="20"/>
    <w:qFormat/>
    <w:pPr>
      <w:pBdr/>
      <w:spacing/>
      <w:ind/>
    </w:pPr>
    <w:rPr>
      <w:i/>
      <w:iCs/>
    </w:rPr>
  </w:style>
  <w:style w:type="character" w:styleId="951">
    <w:name w:val="Strong"/>
    <w:basedOn w:val="965"/>
    <w:uiPriority w:val="22"/>
    <w:qFormat/>
    <w:pPr>
      <w:pBdr/>
      <w:spacing/>
      <w:ind/>
    </w:pPr>
    <w:rPr>
      <w:b/>
      <w:bCs/>
    </w:rPr>
  </w:style>
  <w:style w:type="character" w:styleId="952">
    <w:name w:val="Subtle Reference"/>
    <w:basedOn w:val="9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3">
    <w:name w:val="Book Title"/>
    <w:basedOn w:val="96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4">
    <w:name w:val="FollowedHyperlink"/>
    <w:basedOn w:val="9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5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956">
    <w:name w:val="Heading 1"/>
    <w:basedOn w:val="955"/>
    <w:next w:val="955"/>
    <w:link w:val="1133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957">
    <w:name w:val="Heading 2"/>
    <w:basedOn w:val="955"/>
    <w:next w:val="955"/>
    <w:link w:val="96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8">
    <w:name w:val="Heading 3"/>
    <w:basedOn w:val="955"/>
    <w:next w:val="955"/>
    <w:link w:val="96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59">
    <w:name w:val="Heading 4"/>
    <w:basedOn w:val="955"/>
    <w:next w:val="955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60">
    <w:name w:val="Heading 5"/>
    <w:basedOn w:val="955"/>
    <w:next w:val="955"/>
    <w:link w:val="97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61">
    <w:name w:val="Heading 6"/>
    <w:basedOn w:val="955"/>
    <w:next w:val="955"/>
    <w:link w:val="97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62">
    <w:name w:val="Heading 7"/>
    <w:basedOn w:val="955"/>
    <w:next w:val="955"/>
    <w:link w:val="97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63">
    <w:name w:val="Heading 8"/>
    <w:basedOn w:val="955"/>
    <w:next w:val="955"/>
    <w:link w:val="97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64">
    <w:name w:val="Heading 9"/>
    <w:basedOn w:val="955"/>
    <w:next w:val="955"/>
    <w:link w:val="97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5" w:default="1">
    <w:name w:val="Default Paragraph Font"/>
    <w:uiPriority w:val="1"/>
    <w:semiHidden/>
    <w:unhideWhenUsed/>
    <w:pPr>
      <w:pBdr/>
      <w:spacing/>
      <w:ind/>
    </w:pPr>
  </w:style>
  <w:style w:type="table" w:styleId="96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7" w:default="1">
    <w:name w:val="No List"/>
    <w:uiPriority w:val="99"/>
    <w:semiHidden/>
    <w:unhideWhenUsed/>
    <w:pPr>
      <w:pBdr/>
      <w:spacing/>
      <w:ind/>
    </w:pPr>
  </w:style>
  <w:style w:type="character" w:styleId="968" w:customStyle="1">
    <w:name w:val="Heading 2 Char"/>
    <w:basedOn w:val="965"/>
    <w:link w:val="95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69" w:customStyle="1">
    <w:name w:val="Heading 3 Char"/>
    <w:basedOn w:val="965"/>
    <w:link w:val="95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70" w:customStyle="1">
    <w:name w:val="Heading 4 Char"/>
    <w:basedOn w:val="965"/>
    <w:link w:val="95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71" w:customStyle="1">
    <w:name w:val="Heading 5 Char"/>
    <w:basedOn w:val="965"/>
    <w:link w:val="96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72" w:customStyle="1">
    <w:name w:val="Heading 6 Char"/>
    <w:basedOn w:val="965"/>
    <w:link w:val="96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73" w:customStyle="1">
    <w:name w:val="Heading 7 Char"/>
    <w:basedOn w:val="965"/>
    <w:link w:val="96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74" w:customStyle="1">
    <w:name w:val="Heading 8 Char"/>
    <w:basedOn w:val="965"/>
    <w:link w:val="96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5" w:customStyle="1">
    <w:name w:val="Heading 9 Char"/>
    <w:basedOn w:val="965"/>
    <w:link w:val="96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6">
    <w:name w:val="No Spacing"/>
    <w:uiPriority w:val="1"/>
    <w:qFormat/>
    <w:pPr>
      <w:pBdr/>
      <w:spacing/>
      <w:ind/>
    </w:pPr>
  </w:style>
  <w:style w:type="paragraph" w:styleId="977">
    <w:name w:val="Title"/>
    <w:basedOn w:val="955"/>
    <w:next w:val="955"/>
    <w:link w:val="97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78" w:customStyle="1">
    <w:name w:val="Title Char"/>
    <w:basedOn w:val="965"/>
    <w:link w:val="977"/>
    <w:uiPriority w:val="10"/>
    <w:pPr>
      <w:pBdr/>
      <w:spacing/>
      <w:ind/>
    </w:pPr>
    <w:rPr>
      <w:sz w:val="48"/>
      <w:szCs w:val="48"/>
    </w:rPr>
  </w:style>
  <w:style w:type="paragraph" w:styleId="979">
    <w:name w:val="Subtitle"/>
    <w:basedOn w:val="955"/>
    <w:next w:val="955"/>
    <w:link w:val="98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80" w:customStyle="1">
    <w:name w:val="Subtitle Char"/>
    <w:basedOn w:val="965"/>
    <w:link w:val="979"/>
    <w:uiPriority w:val="11"/>
    <w:pPr>
      <w:pBdr/>
      <w:spacing/>
      <w:ind/>
    </w:pPr>
    <w:rPr>
      <w:sz w:val="24"/>
      <w:szCs w:val="24"/>
    </w:rPr>
  </w:style>
  <w:style w:type="paragraph" w:styleId="981">
    <w:name w:val="Quote"/>
    <w:basedOn w:val="955"/>
    <w:next w:val="955"/>
    <w:link w:val="982"/>
    <w:uiPriority w:val="29"/>
    <w:qFormat/>
    <w:pPr>
      <w:pBdr/>
      <w:spacing/>
      <w:ind w:right="720" w:left="720"/>
    </w:pPr>
    <w:rPr>
      <w:i/>
    </w:rPr>
  </w:style>
  <w:style w:type="character" w:styleId="982" w:customStyle="1">
    <w:name w:val="Quote Char"/>
    <w:link w:val="981"/>
    <w:uiPriority w:val="29"/>
    <w:pPr>
      <w:pBdr/>
      <w:spacing/>
      <w:ind/>
    </w:pPr>
    <w:rPr>
      <w:i/>
    </w:rPr>
  </w:style>
  <w:style w:type="paragraph" w:styleId="983">
    <w:name w:val="Intense Quote"/>
    <w:basedOn w:val="955"/>
    <w:next w:val="955"/>
    <w:link w:val="98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84" w:customStyle="1">
    <w:name w:val="Intense Quote Char"/>
    <w:link w:val="983"/>
    <w:uiPriority w:val="30"/>
    <w:pPr>
      <w:pBdr/>
      <w:spacing/>
      <w:ind/>
    </w:pPr>
    <w:rPr>
      <w:i/>
    </w:rPr>
  </w:style>
  <w:style w:type="paragraph" w:styleId="985">
    <w:name w:val="Caption"/>
    <w:basedOn w:val="955"/>
    <w:next w:val="95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86" w:customStyle="1">
    <w:name w:val="Caption Char"/>
    <w:uiPriority w:val="99"/>
    <w:pPr>
      <w:pBdr/>
      <w:spacing/>
      <w:ind/>
    </w:pPr>
  </w:style>
  <w:style w:type="table" w:styleId="987">
    <w:name w:val="Table Grid"/>
    <w:basedOn w:val="96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Light"/>
    <w:basedOn w:val="9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1"/>
    <w:basedOn w:val="9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2"/>
    <w:basedOn w:val="96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Plain Table 3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Plain Table 4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Plain Table 5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1 Light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1 Light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1 Light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1 Light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2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2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2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2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3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3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3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Accent 1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4 Accent 2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 Accent 3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4 Accent 4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4 Accent 5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4 Accent 6"/>
    <w:basedOn w:val="966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Grid Table 5 Dark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Grid Table 5 Dark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5 Dark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Grid Table 5 Dark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Grid Table 5 Dark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5 Dark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5 Dark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Grid Table 6 Colorful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Grid Table 6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6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6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Grid Table 6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Grid Table 6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Grid Table 7 Colorful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7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7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7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7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Grid Table 7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Accent 1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1 Light Accent 2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 Accent 3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1 Light Accent 4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1 Light Accent 5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1 Light Accent 6"/>
    <w:basedOn w:val="9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2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2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2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2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3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3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3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3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4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4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4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4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5 Dark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5 Dark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5 Dark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List Table 6 Colorful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List Table 6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6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6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List Table 6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List Table 6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List Table 7 Colorful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1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7 Colorful - Accent 2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7 Colorful - Accent 3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7 Colorful - Accent 4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7 Colorful - Accent 5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st Table 7 Colorful - Accent 6"/>
    <w:basedOn w:val="966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1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ned - Accent 2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 3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4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ned - Accent 5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Lined - Accent 6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1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 &amp; Lined - Accent 2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 3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4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&amp; Lined - Accent 5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 &amp; Lined - Accent 6"/>
    <w:basedOn w:val="966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1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- Accent 2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- Accent 3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4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Bordered - Accent 5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 w:customStyle="1">
    <w:name w:val="Bordered - Accent 6"/>
    <w:basedOn w:val="966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3">
    <w:name w:val="footnote text"/>
    <w:basedOn w:val="955"/>
    <w:link w:val="1114"/>
    <w:uiPriority w:val="99"/>
    <w:semiHidden/>
    <w:unhideWhenUsed/>
    <w:pPr>
      <w:pBdr/>
      <w:spacing w:after="40"/>
      <w:ind/>
    </w:pPr>
    <w:rPr>
      <w:sz w:val="18"/>
    </w:rPr>
  </w:style>
  <w:style w:type="character" w:styleId="1114" w:customStyle="1">
    <w:name w:val="Footnote Text Char"/>
    <w:link w:val="1113"/>
    <w:uiPriority w:val="99"/>
    <w:pPr>
      <w:pBdr/>
      <w:spacing/>
      <w:ind/>
    </w:pPr>
    <w:rPr>
      <w:sz w:val="18"/>
    </w:rPr>
  </w:style>
  <w:style w:type="character" w:styleId="1115">
    <w:name w:val="footnote reference"/>
    <w:basedOn w:val="965"/>
    <w:uiPriority w:val="99"/>
    <w:unhideWhenUsed/>
    <w:pPr>
      <w:pBdr/>
      <w:spacing/>
      <w:ind/>
    </w:pPr>
    <w:rPr>
      <w:vertAlign w:val="superscript"/>
    </w:rPr>
  </w:style>
  <w:style w:type="paragraph" w:styleId="1116">
    <w:name w:val="endnote text"/>
    <w:basedOn w:val="955"/>
    <w:link w:val="1117"/>
    <w:uiPriority w:val="99"/>
    <w:semiHidden/>
    <w:unhideWhenUsed/>
    <w:pPr>
      <w:pBdr/>
      <w:spacing/>
      <w:ind/>
    </w:pPr>
  </w:style>
  <w:style w:type="character" w:styleId="1117" w:customStyle="1">
    <w:name w:val="Endnote Text Char"/>
    <w:link w:val="1116"/>
    <w:uiPriority w:val="99"/>
    <w:pPr>
      <w:pBdr/>
      <w:spacing/>
      <w:ind/>
    </w:pPr>
    <w:rPr>
      <w:sz w:val="20"/>
    </w:rPr>
  </w:style>
  <w:style w:type="character" w:styleId="1118">
    <w:name w:val="endnote reference"/>
    <w:basedOn w:val="965"/>
    <w:uiPriority w:val="99"/>
    <w:semiHidden/>
    <w:unhideWhenUsed/>
    <w:pPr>
      <w:pBdr/>
      <w:spacing/>
      <w:ind/>
    </w:pPr>
    <w:rPr>
      <w:vertAlign w:val="superscript"/>
    </w:rPr>
  </w:style>
  <w:style w:type="paragraph" w:styleId="1119">
    <w:name w:val="toc 1"/>
    <w:basedOn w:val="955"/>
    <w:next w:val="955"/>
    <w:uiPriority w:val="39"/>
    <w:unhideWhenUsed/>
    <w:pPr>
      <w:pBdr/>
      <w:spacing w:after="57"/>
      <w:ind/>
    </w:pPr>
  </w:style>
  <w:style w:type="paragraph" w:styleId="1120">
    <w:name w:val="toc 2"/>
    <w:basedOn w:val="955"/>
    <w:next w:val="955"/>
    <w:uiPriority w:val="39"/>
    <w:unhideWhenUsed/>
    <w:pPr>
      <w:pBdr/>
      <w:spacing w:after="57"/>
      <w:ind w:left="283"/>
    </w:pPr>
  </w:style>
  <w:style w:type="paragraph" w:styleId="1121">
    <w:name w:val="toc 3"/>
    <w:basedOn w:val="955"/>
    <w:next w:val="955"/>
    <w:uiPriority w:val="39"/>
    <w:unhideWhenUsed/>
    <w:pPr>
      <w:pBdr/>
      <w:spacing w:after="57"/>
      <w:ind w:left="567"/>
    </w:pPr>
  </w:style>
  <w:style w:type="paragraph" w:styleId="1122">
    <w:name w:val="toc 4"/>
    <w:basedOn w:val="955"/>
    <w:next w:val="955"/>
    <w:uiPriority w:val="39"/>
    <w:unhideWhenUsed/>
    <w:pPr>
      <w:pBdr/>
      <w:spacing w:after="57"/>
      <w:ind w:left="850"/>
    </w:pPr>
  </w:style>
  <w:style w:type="paragraph" w:styleId="1123">
    <w:name w:val="toc 5"/>
    <w:basedOn w:val="955"/>
    <w:next w:val="955"/>
    <w:uiPriority w:val="39"/>
    <w:unhideWhenUsed/>
    <w:pPr>
      <w:pBdr/>
      <w:spacing w:after="57"/>
      <w:ind w:left="1134"/>
    </w:pPr>
  </w:style>
  <w:style w:type="paragraph" w:styleId="1124">
    <w:name w:val="toc 6"/>
    <w:basedOn w:val="955"/>
    <w:next w:val="955"/>
    <w:uiPriority w:val="39"/>
    <w:unhideWhenUsed/>
    <w:pPr>
      <w:pBdr/>
      <w:spacing w:after="57"/>
      <w:ind w:left="1417"/>
    </w:pPr>
  </w:style>
  <w:style w:type="paragraph" w:styleId="1125">
    <w:name w:val="toc 7"/>
    <w:basedOn w:val="955"/>
    <w:next w:val="955"/>
    <w:uiPriority w:val="39"/>
    <w:unhideWhenUsed/>
    <w:pPr>
      <w:pBdr/>
      <w:spacing w:after="57"/>
      <w:ind w:left="1701"/>
    </w:pPr>
  </w:style>
  <w:style w:type="paragraph" w:styleId="1126">
    <w:name w:val="toc 8"/>
    <w:basedOn w:val="955"/>
    <w:next w:val="955"/>
    <w:uiPriority w:val="39"/>
    <w:unhideWhenUsed/>
    <w:pPr>
      <w:pBdr/>
      <w:spacing w:after="57"/>
      <w:ind w:left="1984"/>
    </w:pPr>
  </w:style>
  <w:style w:type="paragraph" w:styleId="1127">
    <w:name w:val="toc 9"/>
    <w:basedOn w:val="955"/>
    <w:next w:val="955"/>
    <w:uiPriority w:val="39"/>
    <w:unhideWhenUsed/>
    <w:pPr>
      <w:pBdr/>
      <w:spacing w:after="57"/>
      <w:ind w:left="2268"/>
    </w:pPr>
  </w:style>
  <w:style w:type="paragraph" w:styleId="1128">
    <w:name w:val="TOC Heading"/>
    <w:uiPriority w:val="39"/>
    <w:unhideWhenUsed/>
    <w:pPr>
      <w:pBdr/>
      <w:spacing/>
      <w:ind/>
    </w:pPr>
  </w:style>
  <w:style w:type="paragraph" w:styleId="1129">
    <w:name w:val="table of figures"/>
    <w:basedOn w:val="955"/>
    <w:next w:val="955"/>
    <w:uiPriority w:val="99"/>
    <w:unhideWhenUsed/>
    <w:pPr>
      <w:pBdr/>
      <w:spacing/>
      <w:ind/>
    </w:pPr>
  </w:style>
  <w:style w:type="paragraph" w:styleId="1130">
    <w:name w:val="List Paragraph"/>
    <w:basedOn w:val="955"/>
    <w:uiPriority w:val="34"/>
    <w:qFormat/>
    <w:pPr>
      <w:pBdr/>
      <w:spacing/>
      <w:ind w:left="720"/>
      <w:contextualSpacing w:val="true"/>
    </w:pPr>
  </w:style>
  <w:style w:type="character" w:styleId="1131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132" w:customStyle="1">
    <w:name w:val="apple-style-span"/>
    <w:basedOn w:val="965"/>
    <w:pPr>
      <w:pBdr/>
      <w:spacing/>
      <w:ind/>
    </w:pPr>
  </w:style>
  <w:style w:type="character" w:styleId="1133" w:customStyle="1">
    <w:name w:val="Heading 1 Char"/>
    <w:link w:val="956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134">
    <w:name w:val="Header"/>
    <w:basedOn w:val="955"/>
    <w:link w:val="1135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5" w:customStyle="1">
    <w:name w:val="Header Char"/>
    <w:link w:val="1134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6">
    <w:name w:val="Footer"/>
    <w:basedOn w:val="955"/>
    <w:link w:val="1137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7" w:customStyle="1">
    <w:name w:val="Footer Char"/>
    <w:link w:val="1136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8">
    <w:name w:val="Balloon Text"/>
    <w:basedOn w:val="955"/>
    <w:link w:val="1139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139" w:customStyle="1">
    <w:name w:val="Balloon Text Char"/>
    <w:link w:val="1138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140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1DAECDA3-BEB7-4A0D-840A-C97DDDB8240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9</cp:revision>
  <dcterms:created xsi:type="dcterms:W3CDTF">2024-06-25T08:06:00Z</dcterms:created>
  <dcterms:modified xsi:type="dcterms:W3CDTF">2026-09-07T00:15:03Z</dcterms:modified>
</cp:coreProperties>
</file>