
<file path=[Content_Types].xml><?xml version="1.0" encoding="utf-8"?>
<Types xmlns="http://schemas.openxmlformats.org/package/2006/content-types">
  <Default Extension="jpg" ContentType="image/jpeg"/>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webSettings.xml" ContentType="application/vnd.openxmlformats-officedocument.wordprocessingml.webSettings+xml"/>
  <Override PartName="/word/footnotes.xml" ContentType="application/vnd.openxmlformats-officedocument.wordprocessingml.footnot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734"/>
        <w:pBdr/>
        <w:spacing/>
        <w:ind/>
        <w:jc w:val="center"/>
        <w:rPr>
          <w:rFonts w:ascii="Gentium" w:hAnsi="Gentium" w:eastAsia="Gentium" w:cs="Gentium"/>
          <w:b/>
          <w:bCs/>
          <w:strike w:val="0"/>
          <w:sz w:val="32"/>
          <w:szCs w:val="32"/>
        </w:rPr>
      </w:pPr>
      <w:r>
        <w:rPr>
          <w:rFonts w:ascii="Gentium" w:hAnsi="Gentium" w:eastAsia="Gentium" w:cs="Gentium"/>
          <w:b/>
          <w:bCs/>
          <w:strike w:val="0"/>
          <w:sz w:val="32"/>
          <w:szCs w:val="32"/>
        </w:rPr>
        <w:t xml:space="preserve">2 Petru 3 – Venirea Domnului și identitatea de creștini </w:t>
      </w:r>
      <w:r>
        <w:rPr>
          <w:rFonts w:ascii="Gentium" w:hAnsi="Gentium" w:cs="Gentium"/>
          <w:b/>
          <w:bCs/>
          <w:strike w:val="0"/>
          <w:sz w:val="32"/>
          <w:szCs w:val="32"/>
          <w:highlight w:val="none"/>
        </w:rPr>
      </w:r>
    </w:p>
    <w:p w14:paraId="0123797B">
      <w:pPr>
        <w:pStyle w:val="734"/>
        <w:pBdr/>
        <w:spacing/>
        <w:ind/>
        <w:jc w:val="center"/>
        <w:rPr>
          <w:rFonts w:ascii="Gentium" w:hAnsi="Gentium" w:cs="Gentium"/>
          <w:b/>
          <w:bCs/>
          <w:strike w:val="0"/>
          <w:sz w:val="32"/>
          <w:szCs w:val="32"/>
          <w:highlight w:val="none"/>
        </w:rPr>
      </w:pPr>
      <w:r>
        <w:rPr>
          <w:rFonts w:ascii="Gentium" w:hAnsi="Gentium" w:eastAsia="Gentium" w:cs="Gentium"/>
          <w:b/>
          <w:bCs/>
          <w:strike w:val="0"/>
          <w:sz w:val="32"/>
          <w:szCs w:val="32"/>
        </w:rPr>
        <w:t xml:space="preserve">stabili în credință, veghetori, mărturisitori</w:t>
      </w:r>
      <w:r>
        <w:rPr>
          <w:rFonts w:ascii="Gentium" w:hAnsi="Gentium" w:cs="Gentium"/>
          <w:b/>
          <w:bCs/>
          <w:strike w:val="0"/>
          <w:sz w:val="32"/>
          <w:szCs w:val="32"/>
          <w:highlight w:val="none"/>
        </w:rPr>
      </w:r>
      <w:r/>
    </w:p>
    <w:p>
      <w:pPr>
        <w:pStyle w:val="733"/>
        <w:pBdr/>
        <w:spacing/>
        <w:ind/>
        <w:rPr>
          <w:rFonts w:ascii="Gentium" w:hAnsi="Gentium" w:cs="Gentium"/>
          <w:strike w:val="0"/>
          <w:sz w:val="24"/>
          <w:szCs w:val="24"/>
        </w:rPr>
      </w:pPr>
      <w:r>
        <w:rPr>
          <w:rFonts w:ascii="Gentium" w:hAnsi="Gentium" w:eastAsia="Gentium" w:cs="Gentium"/>
          <w:strike w:val="0"/>
          <w:sz w:val="24"/>
          <w:szCs w:val="24"/>
        </w:rPr>
      </w:r>
      <w:r>
        <w:rPr>
          <w:rFonts w:ascii="Gentium" w:hAnsi="Gentium" w:cs="Gentium"/>
          <w:strike w:val="0"/>
          <w:sz w:val="24"/>
          <w:szCs w:val="24"/>
        </w:rPr>
      </w:r>
      <w:r>
        <w:rPr>
          <w:rFonts w:ascii="Gentium" w:hAnsi="Gentium" w:cs="Gentium"/>
          <w:strike w:val="0"/>
          <w:sz w:val="24"/>
          <w:szCs w:val="24"/>
        </w:rPr>
      </w:r>
    </w:p>
    <w:p>
      <w:pPr>
        <w:pStyle w:val="735"/>
        <w:pBdr/>
        <w:spacing/>
        <w:ind/>
        <w:rPr>
          <w:rFonts w:ascii="Gentium" w:hAnsi="Gentium" w:cs="Gentium"/>
          <w:b/>
          <w:bCs/>
          <w:strike w:val="0"/>
          <w:color w:val="800000"/>
          <w:sz w:val="24"/>
          <w:szCs w:val="24"/>
          <w:u w:val="single"/>
        </w:rPr>
      </w:pPr>
      <w:r>
        <w:rPr>
          <w:rFonts w:ascii="Gentium" w:hAnsi="Gentium" w:eastAsia="Gentium" w:cs="Gentium"/>
          <w:strike w:val="0"/>
          <w:sz w:val="24"/>
          <w:szCs w:val="24"/>
        </w:rPr>
        <w:br/>
      </w:r>
      <w:r>
        <w:rPr>
          <w:rFonts w:ascii="Gentium" w:hAnsi="Gentium" w:eastAsia="Gentium" w:cs="Gentium"/>
          <w:b/>
          <w:bCs/>
          <w:strike w:val="0"/>
          <w:sz w:val="28"/>
          <w:szCs w:val="28"/>
        </w:rPr>
        <w:t xml:space="preserve">2 Petru 3: credincioși mărturisitori într-o lume batjocoritoare, credincioși cu comportament etic înalt într-o lume depravată</w:t>
      </w:r>
      <w:r>
        <w:rPr>
          <w:rFonts w:ascii="Gentium" w:hAnsi="Gentium" w:cs="Gentium"/>
          <w:b/>
          <w:bCs/>
          <w:strike w:val="0"/>
          <w:color w:val="800000"/>
          <w:sz w:val="24"/>
          <w:szCs w:val="24"/>
          <w:u w:val="single"/>
        </w:rPr>
      </w:r>
      <w:r>
        <w:rPr>
          <w:rFonts w:ascii="Gentium" w:hAnsi="Gentium" w:cs="Gentium"/>
          <w:b/>
          <w:bCs/>
          <w:strike w:val="0"/>
          <w:color w:val="800000"/>
          <w:sz w:val="24"/>
          <w:szCs w:val="24"/>
          <w:u w:val="single"/>
        </w:rPr>
      </w:r>
    </w:p>
    <w:p>
      <w:pPr>
        <w:pStyle w:val="733"/>
        <w:pBdr/>
        <w:spacing/>
        <w:ind/>
        <w:rPr>
          <w:rFonts w:ascii="Gentium" w:hAnsi="Gentium" w:cs="Gentium"/>
          <w:strike w:val="0"/>
          <w:sz w:val="24"/>
          <w:szCs w:val="24"/>
        </w:rPr>
      </w:pPr>
      <w:r>
        <w:rPr>
          <w:rFonts w:ascii="Gentium" w:hAnsi="Gentium" w:eastAsia="Gentium" w:cs="Gentium"/>
          <w:strike w:val="0"/>
          <w:sz w:val="24"/>
          <w:szCs w:val="24"/>
        </w:rPr>
      </w:r>
      <w:r>
        <w:rPr>
          <w:rFonts w:ascii="Gentium" w:hAnsi="Gentium" w:cs="Gentium"/>
          <w:strike w:val="0"/>
          <w:sz w:val="24"/>
          <w:szCs w:val="24"/>
        </w:rPr>
      </w:r>
      <w:r>
        <w:rPr>
          <w:rFonts w:ascii="Gentium" w:hAnsi="Gentium" w:cs="Gentium"/>
          <w:strike w:val="0"/>
          <w:sz w:val="24"/>
          <w:szCs w:val="24"/>
        </w:rPr>
      </w:r>
    </w:p>
    <w:p>
      <w:pPr>
        <w:pStyle w:val="733"/>
        <w:pBdr/>
        <w:spacing/>
        <w:ind/>
        <w:rPr>
          <w:rFonts w:ascii="Gentium" w:hAnsi="Gentium" w:cs="Gentium"/>
          <w:strike w:val="0"/>
          <w:color w:val="000000"/>
          <w:sz w:val="24"/>
          <w:szCs w:val="24"/>
          <w:highlight w:val="none"/>
        </w:rPr>
      </w:pPr>
      <w:r>
        <w:rPr>
          <w:rFonts w:ascii="Gentium" w:hAnsi="Gentium" w:eastAsia="Gentium" w:cs="Gentium"/>
          <w:strike w:val="0"/>
          <w:color w:val="000000"/>
          <w:sz w:val="24"/>
          <w:szCs w:val="24"/>
        </w:rPr>
        <w:t xml:space="preserve">1. Preaiubiţilor, aceasta este a doua epist</w:t>
      </w:r>
      <w:r>
        <w:rPr>
          <w:rFonts w:ascii="Gentium" w:hAnsi="Gentium" w:eastAsia="Gentium" w:cs="Gentium"/>
          <w:strike w:val="0"/>
          <w:color w:val="000000"/>
          <w:sz w:val="24"/>
          <w:szCs w:val="24"/>
        </w:rPr>
        <w:t xml:space="preserve">olă pe care v-o scriu. În amândouă caut să vă trezesc mintea sănătoasă </w:t>
      </w:r>
      <w:r>
        <w:rPr>
          <w:rFonts w:ascii="Gentium" w:hAnsi="Gentium" w:eastAsia="Gentium" w:cs="Gentium"/>
          <w:i/>
          <w:iCs/>
          <w:strike w:val="0"/>
          <w:color w:val="000000"/>
          <w:sz w:val="24"/>
          <w:szCs w:val="24"/>
        </w:rPr>
        <w:t xml:space="preserve">(minte critică luminoasă</w:t>
      </w:r>
      <w:r>
        <w:rPr>
          <w:rFonts w:ascii="Gentium" w:hAnsi="Gentium" w:eastAsia="Gentium" w:cs="Gentium"/>
          <w:strike w:val="0"/>
          <w:color w:val="000000"/>
          <w:sz w:val="24"/>
          <w:szCs w:val="24"/>
        </w:rPr>
        <w:t xml:space="preserve">), prin înştiinţări (</w:t>
      </w:r>
      <w:r>
        <w:rPr>
          <w:rFonts w:ascii="Gentium" w:hAnsi="Gentium" w:eastAsia="Gentium" w:cs="Gentium"/>
          <w:i/>
          <w:iCs/>
          <w:strike w:val="0"/>
          <w:color w:val="000000"/>
          <w:sz w:val="24"/>
          <w:szCs w:val="24"/>
        </w:rPr>
        <w:t xml:space="preserve">re-amintiri</w:t>
      </w:r>
      <w:r>
        <w:rPr>
          <w:rFonts w:ascii="Gentium" w:hAnsi="Gentium" w:eastAsia="Gentium" w:cs="Gentium"/>
          <w:strike w:val="0"/>
          <w:color w:val="000000"/>
          <w:sz w:val="24"/>
          <w:szCs w:val="24"/>
        </w:rPr>
        <w:t xml:space="preserve">), 2. ca să vă fac să vă aduceţi aminte de lucrurile vestite mai dinainte de sfinţii proroci şi de porunca Domnului şi Mântuitorului nostru, dată prin apostolii voştri.</w:t>
        <w:br/>
      </w:r>
      <w:r>
        <w:rPr>
          <w:rFonts w:ascii="Gentium" w:hAnsi="Gentium" w:cs="Gentium"/>
          <w:strike w:val="0"/>
          <w:color w:val="000000"/>
          <w:sz w:val="24"/>
          <w:szCs w:val="24"/>
          <w:highlight w:val="none"/>
        </w:rPr>
      </w:r>
      <w:r>
        <w:rPr>
          <w:rFonts w:ascii="Gentium" w:hAnsi="Gentium" w:cs="Gentium"/>
          <w:strike w:val="0"/>
          <w:color w:val="000000"/>
          <w:sz w:val="24"/>
          <w:szCs w:val="24"/>
          <w:highlight w:val="none"/>
        </w:rPr>
      </w:r>
    </w:p>
    <w:p>
      <w:pPr>
        <w:pStyle w:val="736"/>
        <w:pBdr/>
        <w:spacing/>
        <w:ind/>
        <w:rPr>
          <w:rFonts w:ascii="Gentium" w:hAnsi="Gentium" w:cs="Gentium"/>
          <w:strike w:val="0"/>
          <w:color w:val="000000"/>
          <w:sz w:val="24"/>
          <w:szCs w:val="24"/>
        </w:rPr>
      </w:pPr>
      <w:r>
        <w:rPr>
          <w:rFonts w:ascii="Gentium" w:hAnsi="Gentium" w:eastAsia="Gentium" w:cs="Gentium"/>
          <w:strike w:val="0"/>
          <w:color w:val="000000"/>
          <w:sz w:val="24"/>
          <w:szCs w:val="24"/>
        </w:rPr>
        <w:t xml:space="preserve">Identitate de credincioși între cei batjocoritori: </w:t>
      </w:r>
      <w:r>
        <w:rPr>
          <w:rFonts w:ascii="Gentium" w:hAnsi="Gentium" w:eastAsia="Gentium" w:cs="Gentium"/>
          <w:strike w:val="0"/>
          <w:color w:val="000000"/>
          <w:sz w:val="24"/>
          <w:szCs w:val="24"/>
        </w:rPr>
        <w:t xml:space="preserve">credibilitatea eschatologiei biblice</w:t>
      </w:r>
      <w:r>
        <w:rPr>
          <w:rFonts w:ascii="Gentium" w:hAnsi="Gentium" w:cs="Gentium"/>
          <w:strike w:val="0"/>
          <w:color w:val="000000"/>
          <w:sz w:val="24"/>
          <w:szCs w:val="24"/>
        </w:rPr>
      </w:r>
      <w:r>
        <w:rPr>
          <w:rFonts w:ascii="Gentium" w:hAnsi="Gentium" w:cs="Gentium"/>
          <w:strike w:val="0"/>
          <w:color w:val="000000"/>
          <w:sz w:val="24"/>
          <w:szCs w:val="24"/>
        </w:rPr>
      </w:r>
    </w:p>
    <w:p>
      <w:pPr>
        <w:pStyle w:val="733"/>
        <w:pBdr/>
        <w:spacing/>
        <w:ind/>
        <w:rPr>
          <w:rFonts w:ascii="Gentium" w:hAnsi="Gentium" w:eastAsia="Gentium" w:cs="Gentium"/>
          <w:strike w:val="0"/>
          <w:color w:val="000000"/>
          <w:sz w:val="24"/>
          <w:szCs w:val="24"/>
        </w:rPr>
      </w:pPr>
      <w:r>
        <w:rPr>
          <w:rFonts w:ascii="Gentium" w:hAnsi="Gentium" w:eastAsia="Gentium" w:cs="Gentium"/>
          <w:strike w:val="0"/>
          <w:color w:val="000000"/>
          <w:sz w:val="24"/>
          <w:szCs w:val="24"/>
        </w:rPr>
        <w:t xml:space="preserve">3. Înainte de toate, să ştiţi că în zilele din urmă vor veni batjo</w:t>
      </w:r>
      <w:r>
        <w:rPr>
          <w:rFonts w:ascii="Gentium" w:hAnsi="Gentium" w:eastAsia="Gentium" w:cs="Gentium"/>
          <w:strike w:val="0"/>
          <w:color w:val="000000"/>
          <w:sz w:val="24"/>
          <w:szCs w:val="24"/>
        </w:rPr>
        <w:t xml:space="preserve">coritori plini de batjocuri, care vor trăi după poftele lor 4. şi vor zice: "Unde este făgăduinţa venirii Lui? Căci, de când au adormit părinţii noştri, toate rămân aşa cum erau de la începutul zidirii!" 5. Căci înadins se fac că nu ştiu că odinioară erau </w:t>
      </w:r>
      <w:r>
        <w:rPr>
          <w:rFonts w:ascii="Gentium" w:hAnsi="Gentium" w:eastAsia="Gentium" w:cs="Gentium"/>
          <w:strike w:val="0"/>
          <w:color w:val="000000"/>
          <w:sz w:val="24"/>
          <w:szCs w:val="24"/>
        </w:rPr>
        <w:t xml:space="preserve">ceruri şi un pământ scos prin Cuvântul lui Dumnezeu din apă şi cu ajutorul apei 6. şi că lumea de atunci a pierit tot prin ele, înecată de apă. 7. Iar cerurile şi pământul de acum sunt păzite şi păstrate (</w:t>
      </w:r>
      <w:r>
        <w:rPr>
          <w:rFonts w:ascii="Gentium" w:hAnsi="Gentium" w:eastAsia="Gentium" w:cs="Gentium"/>
          <w:i/>
          <w:iCs/>
          <w:strike w:val="0"/>
          <w:color w:val="000000"/>
          <w:sz w:val="24"/>
          <w:szCs w:val="24"/>
        </w:rPr>
        <w:t xml:space="preserve">tezaurizate</w:t>
      </w:r>
      <w:r>
        <w:rPr>
          <w:rFonts w:ascii="Gentium" w:hAnsi="Gentium" w:eastAsia="Gentium" w:cs="Gentium"/>
          <w:strike w:val="0"/>
          <w:color w:val="000000"/>
          <w:sz w:val="24"/>
          <w:szCs w:val="24"/>
        </w:rPr>
        <w:t xml:space="preserve">), prin acelaşi cuvânt, pentru focul din ziua de judec</w:t>
      </w:r>
      <w:r>
        <w:rPr>
          <w:rFonts w:ascii="Gentium" w:hAnsi="Gentium" w:eastAsia="Gentium" w:cs="Gentium"/>
          <w:strike w:val="0"/>
          <w:color w:val="000000"/>
          <w:sz w:val="24"/>
          <w:szCs w:val="24"/>
        </w:rPr>
        <w:t xml:space="preserve">ată şi de pieire a oamenilor nelegiuiţi. </w:t>
      </w:r>
      <w:r>
        <w:rPr>
          <w:rFonts w:ascii="Gentium" w:hAnsi="Gentium" w:cs="Gentium"/>
          <w:strike w:val="0"/>
          <w:color w:val="000000"/>
          <w:sz w:val="24"/>
          <w:szCs w:val="24"/>
          <w:highlight w:val="none"/>
        </w:rPr>
      </w:r>
    </w:p>
    <w:p w14:paraId="18055D33">
      <w:pPr>
        <w:pStyle w:val="733"/>
        <w:pBdr/>
        <w:spacing/>
        <w:ind/>
        <w:rPr>
          <w:rFonts w:ascii="Gentium" w:hAnsi="Gentium" w:cs="Gentium"/>
          <w:strike w:val="0"/>
          <w:color w:val="000000"/>
          <w:sz w:val="24"/>
          <w:szCs w:val="24"/>
          <w:highlight w:val="none"/>
        </w:rPr>
      </w:pPr>
      <w:r>
        <w:rPr>
          <w:rFonts w:ascii="Gentium" w:hAnsi="Gentium" w:eastAsia="Gentium" w:cs="Gentium"/>
          <w:strike w:val="0"/>
          <w:color w:val="000000"/>
          <w:sz w:val="24"/>
          <w:szCs w:val="24"/>
        </w:rPr>
        <w:t xml:space="preserve">8. Dar, preaiubiţilor, să nu uitaţi un lucru: că, pentru Domnul, o zi este ca o mie de ani, şi o mie de ani sunt ca o zi. 9. Domnul nu întârzie în împlinirea făgăduinţei Lui, cum cred unii; ci are o îndelungă răbdar</w:t>
      </w:r>
      <w:r>
        <w:rPr>
          <w:rFonts w:ascii="Gentium" w:hAnsi="Gentium" w:eastAsia="Gentium" w:cs="Gentium"/>
          <w:strike w:val="0"/>
          <w:color w:val="000000"/>
          <w:sz w:val="24"/>
          <w:szCs w:val="24"/>
        </w:rPr>
        <w:t xml:space="preserve">e pentru voi şi doreşte ca niciunul să nu piară, ci toţi să vină la pocăinţă. 10. Ziua Domnului însă va veni ca un hoţ. În ziua aceea, cerurile vor trece cu trosnet, trupurile cereşti se vor topi de mare căldură, şi pământul, cu tot ce este pe el, va arde.</w:t>
      </w:r>
      <w:r>
        <w:rPr>
          <w:rFonts w:ascii="Gentium" w:hAnsi="Gentium" w:cs="Gentium"/>
          <w:strike w:val="0"/>
          <w:color w:val="000000"/>
          <w:sz w:val="24"/>
          <w:szCs w:val="24"/>
          <w:highlight w:val="none"/>
        </w:rPr>
      </w:r>
      <w:r/>
    </w:p>
    <w:p>
      <w:pPr>
        <w:pStyle w:val="733"/>
        <w:pBdr/>
        <w:spacing/>
        <w:ind/>
        <w:rPr>
          <w:rFonts w:ascii="Gentium" w:hAnsi="Gentium" w:cs="Gentium"/>
          <w:b/>
          <w:bCs/>
          <w:strike w:val="0"/>
          <w:color w:val="000000"/>
          <w:sz w:val="24"/>
          <w:szCs w:val="24"/>
          <w:highlight w:val="none"/>
        </w:rPr>
      </w:pPr>
      <w:r>
        <w:rPr>
          <w:rFonts w:ascii="Gentium" w:hAnsi="Gentium" w:eastAsia="Gentium" w:cs="Gentium"/>
          <w:b/>
          <w:bCs/>
          <w:strike w:val="0"/>
          <w:color w:val="000000"/>
          <w:sz w:val="24"/>
          <w:szCs w:val="24"/>
        </w:rPr>
        <w:t xml:space="preserve">Batjocura promisiunii biblice. Cuvântul divin vechi este activ căci păstrează lumea pentru nimicirea prin foc. Dumnezeu lucrează în ambele direcții ale timpului: răbdarea lui privește la mii de</w:t>
      </w:r>
      <w:r>
        <w:rPr>
          <w:rFonts w:ascii="Gentium" w:hAnsi="Gentium" w:eastAsia="Gentium" w:cs="Gentium"/>
          <w:b/>
          <w:bCs/>
          <w:strike w:val="0"/>
          <w:color w:val="000000"/>
          <w:sz w:val="24"/>
          <w:szCs w:val="24"/>
        </w:rPr>
        <w:t xml:space="preserve"> ani ca la o zi, iar zilele din profeții pot dura mii de ani. Avem o perspectivă despre relativitatea timpului și caracterul absolut al judecăților divine. Secretul acestei relații cu timpul este îndurarea și răbdarea Domnului ca toți (din planul său) să vină la pocăință. Un efect este relativa nesiguranță – ziua Domnului vine neașteptat ca un hoț.</w:t>
      </w:r>
      <w:r>
        <w:rPr>
          <w:rFonts w:ascii="Gentium" w:hAnsi="Gentium" w:cs="Gentium"/>
          <w:b/>
          <w:bCs/>
          <w:strike w:val="0"/>
          <w:color w:val="000000"/>
          <w:sz w:val="24"/>
          <w:szCs w:val="24"/>
          <w:highlight w:val="none"/>
        </w:rPr>
      </w:r>
      <w:r>
        <w:rPr>
          <w:rFonts w:ascii="Gentium" w:hAnsi="Gentium" w:cs="Gentium"/>
          <w:b/>
          <w:bCs/>
          <w:strike w:val="0"/>
          <w:color w:val="000000"/>
          <w:sz w:val="24"/>
          <w:szCs w:val="24"/>
          <w:highlight w:val="none"/>
        </w:rPr>
      </w:r>
    </w:p>
    <w:p>
      <w:pPr>
        <w:pStyle w:val="733"/>
        <w:pBdr/>
        <w:spacing/>
        <w:ind/>
        <w:rPr>
          <w:rFonts w:ascii="Gentium" w:hAnsi="Gentium" w:cs="Gentium"/>
          <w:b/>
          <w:bCs/>
          <w:strike w:val="0"/>
          <w:color w:val="000000"/>
          <w:sz w:val="24"/>
          <w:szCs w:val="24"/>
          <w:highlight w:val="none"/>
        </w:rPr>
      </w:pPr>
      <w:r>
        <w:rPr>
          <w:rFonts w:ascii="Gentium" w:hAnsi="Gentium" w:eastAsia="Gentium" w:cs="Gentium"/>
          <w:b/>
          <w:bCs/>
          <w:strike w:val="0"/>
          <w:color w:val="000000"/>
          <w:sz w:val="24"/>
          <w:szCs w:val="24"/>
        </w:rPr>
      </w:r>
      <w:r>
        <w:rPr>
          <w:rFonts w:ascii="Gentium" w:hAnsi="Gentium" w:cs="Gentium"/>
          <w:b/>
          <w:bCs/>
          <w:strike w:val="0"/>
          <w:color w:val="000000"/>
          <w:sz w:val="24"/>
          <w:szCs w:val="24"/>
          <w:highlight w:val="none"/>
        </w:rPr>
      </w:r>
      <w:r>
        <w:rPr>
          <w:rFonts w:ascii="Gentium" w:hAnsi="Gentium" w:cs="Gentium"/>
          <w:b/>
          <w:bCs/>
          <w:strike w:val="0"/>
          <w:color w:val="000000"/>
          <w:sz w:val="24"/>
          <w:szCs w:val="24"/>
          <w:highlight w:val="none"/>
        </w:rPr>
      </w:r>
    </w:p>
    <w:p>
      <w:pPr>
        <w:pStyle w:val="736"/>
        <w:pBdr/>
        <w:spacing/>
        <w:ind/>
        <w:rPr>
          <w:rFonts w:ascii="Gentium" w:hAnsi="Gentium" w:cs="Gentium"/>
          <w:strike w:val="0"/>
          <w:sz w:val="24"/>
          <w:szCs w:val="24"/>
        </w:rPr>
      </w:pPr>
      <w:r>
        <w:rPr>
          <w:rFonts w:ascii="Gentium" w:hAnsi="Gentium" w:eastAsia="Gentium" w:cs="Gentium"/>
          <w:strike w:val="0"/>
          <w:color w:val="000000"/>
          <w:sz w:val="24"/>
          <w:szCs w:val="24"/>
        </w:rPr>
        <w:t xml:space="preserve">Credincioși cu comportament sfânt în timpul persecuției: </w:t>
      </w:r>
      <w:r>
        <w:rPr>
          <w:rFonts w:ascii="Gentium" w:hAnsi="Gentium" w:eastAsia="Gentium" w:cs="Gentium"/>
          <w:strike w:val="0"/>
          <w:color w:val="000000"/>
          <w:sz w:val="24"/>
          <w:szCs w:val="24"/>
        </w:rPr>
        <w:t xml:space="preserve">motivații etice eschatologice</w:t>
      </w:r>
      <w:r>
        <w:rPr>
          <w:rFonts w:ascii="Gentium" w:hAnsi="Gentium" w:cs="Gentium"/>
          <w:strike w:val="0"/>
          <w:sz w:val="24"/>
          <w:szCs w:val="24"/>
        </w:rPr>
      </w:r>
      <w:r>
        <w:rPr>
          <w:rFonts w:ascii="Gentium" w:hAnsi="Gentium" w:cs="Gentium"/>
          <w:strike w:val="0"/>
          <w:sz w:val="24"/>
          <w:szCs w:val="24"/>
        </w:rPr>
      </w:r>
    </w:p>
    <w:p>
      <w:pPr>
        <w:pStyle w:val="733"/>
        <w:pBdr/>
        <w:spacing/>
        <w:ind/>
        <w:rPr>
          <w:rFonts w:ascii="Gentium" w:hAnsi="Gentium" w:cs="Gentium"/>
          <w:strike w:val="0"/>
          <w:color w:val="000000"/>
          <w:sz w:val="24"/>
          <w:szCs w:val="24"/>
          <w:highlight w:val="none"/>
        </w:rPr>
      </w:pPr>
      <w:r>
        <w:rPr>
          <w:rFonts w:ascii="Gentium" w:hAnsi="Gentium" w:eastAsia="Gentium" w:cs="Gentium"/>
          <w:strike w:val="0"/>
          <w:color w:val="000000"/>
          <w:sz w:val="24"/>
          <w:szCs w:val="24"/>
        </w:rPr>
        <w:t xml:space="preserve">11. Deci, fiindcă to</w:t>
      </w:r>
      <w:r>
        <w:rPr>
          <w:rFonts w:ascii="Gentium" w:hAnsi="Gentium" w:eastAsia="Gentium" w:cs="Gentium"/>
          <w:strike w:val="0"/>
          <w:color w:val="000000"/>
          <w:sz w:val="24"/>
          <w:szCs w:val="24"/>
        </w:rPr>
        <w:t xml:space="preserve">ate aceste lucruri au să se strice, ce fel de oameni ar trebui să fiţi voi, printr-o purtare sfântă şi evlavioasă, 12. aşteptând şi grăbind venirea zilei lui Dumnezeu, în care cerurile aprinse vor pieri, şi trupurile cereşti se vor topi de căldura focului?</w:t>
      </w:r>
      <w:r>
        <w:rPr>
          <w:rFonts w:ascii="Gentium" w:hAnsi="Gentium" w:cs="Gentium"/>
          <w:strike w:val="0"/>
          <w:color w:val="000000"/>
          <w:sz w:val="24"/>
          <w:szCs w:val="24"/>
          <w:highlight w:val="none"/>
        </w:rPr>
      </w:r>
      <w:r>
        <w:rPr>
          <w:rFonts w:ascii="Gentium" w:hAnsi="Gentium" w:cs="Gentium"/>
          <w:strike w:val="0"/>
          <w:color w:val="000000"/>
          <w:sz w:val="24"/>
          <w:szCs w:val="24"/>
          <w:highlight w:val="none"/>
        </w:rPr>
      </w:r>
    </w:p>
    <w:p>
      <w:pPr>
        <w:pStyle w:val="733"/>
        <w:pBdr/>
        <w:spacing/>
        <w:ind/>
        <w:rPr>
          <w:rFonts w:ascii="Gentium" w:hAnsi="Gentium" w:cs="Gentium"/>
          <w:strike w:val="0"/>
          <w:color w:val="000000"/>
          <w:sz w:val="24"/>
          <w:szCs w:val="24"/>
          <w:highlight w:val="none"/>
        </w:rPr>
      </w:pPr>
      <w:r>
        <w:rPr>
          <w:rFonts w:ascii="Gentium" w:hAnsi="Gentium" w:eastAsia="Gentium" w:cs="Gentium"/>
          <w:b/>
          <w:bCs/>
          <w:strike w:val="0"/>
          <w:color w:val="000000"/>
          <w:sz w:val="24"/>
          <w:szCs w:val="24"/>
        </w:rPr>
        <w:t xml:space="preserve">Distrugerea de atunci implică sfințenie acum. Răutatea nu are viitor. Poate oare purtarea creștină bună, sfântă și evlavioasă să grăbească venirea Domnului? Cum? </w:t>
      </w:r>
      <w:r>
        <w:rPr>
          <w:rFonts w:ascii="Gentium" w:hAnsi="Gentium" w:cs="Gentium"/>
          <w:b/>
          <w:bCs/>
          <w:strike w:val="0"/>
          <w:color w:val="000000"/>
          <w:sz w:val="24"/>
          <w:szCs w:val="24"/>
          <w:highlight w:val="none"/>
        </w:rPr>
      </w:r>
      <w:r>
        <w:rPr>
          <w:rFonts w:ascii="Gentium" w:hAnsi="Gentium" w:cs="Gentium"/>
          <w:strike w:val="0"/>
          <w:color w:val="000000"/>
          <w:sz w:val="24"/>
          <w:szCs w:val="24"/>
          <w:highlight w:val="none"/>
        </w:rPr>
      </w:r>
    </w:p>
    <w:p>
      <w:pPr>
        <w:pStyle w:val="733"/>
        <w:pBdr/>
        <w:spacing/>
        <w:ind/>
        <w:rPr>
          <w:rFonts w:ascii="Gentium" w:hAnsi="Gentium" w:cs="Gentium"/>
          <w:strike w:val="0"/>
          <w:color w:val="000000"/>
          <w:sz w:val="24"/>
          <w:szCs w:val="24"/>
          <w:highlight w:val="none"/>
        </w:rPr>
      </w:pPr>
      <w:r>
        <w:rPr>
          <w:rFonts w:ascii="Gentium" w:hAnsi="Gentium" w:eastAsia="Gentium" w:cs="Gentium"/>
          <w:strike w:val="0"/>
          <w:color w:val="000000"/>
          <w:sz w:val="24"/>
          <w:szCs w:val="24"/>
        </w:rPr>
      </w:r>
      <w:r>
        <w:rPr>
          <w:rFonts w:ascii="Gentium" w:hAnsi="Gentium" w:cs="Gentium"/>
          <w:strike w:val="0"/>
          <w:color w:val="000000"/>
          <w:sz w:val="24"/>
          <w:szCs w:val="24"/>
          <w:highlight w:val="none"/>
        </w:rPr>
      </w:r>
      <w:r>
        <w:rPr>
          <w:rFonts w:ascii="Gentium" w:hAnsi="Gentium" w:cs="Gentium"/>
          <w:strike w:val="0"/>
          <w:color w:val="000000"/>
          <w:sz w:val="24"/>
          <w:szCs w:val="24"/>
          <w:highlight w:val="none"/>
        </w:rPr>
      </w:r>
    </w:p>
    <w:p>
      <w:pPr>
        <w:pStyle w:val="733"/>
        <w:pBdr/>
        <w:spacing/>
        <w:ind/>
        <w:rPr>
          <w:rFonts w:ascii="Gentium" w:hAnsi="Gentium" w:cs="Gentium"/>
          <w:strike w:val="0"/>
          <w:color w:val="000000"/>
          <w:sz w:val="24"/>
          <w:szCs w:val="24"/>
          <w:highlight w:val="none"/>
        </w:rPr>
      </w:pPr>
      <w:r>
        <w:rPr>
          <w:rFonts w:ascii="Gentium" w:hAnsi="Gentium" w:eastAsia="Gentium" w:cs="Gentium"/>
          <w:strike w:val="0"/>
          <w:color w:val="000000"/>
          <w:sz w:val="24"/>
          <w:szCs w:val="24"/>
        </w:rPr>
        <w:t xml:space="preserve">13. Dar noi, după făgăduinţa Lui, aşteptăm ceruri noi şi un pământ nou, în care va locui neprihănirea. 14. De aceea, preaiubiţilor, fiindcă aşteptaţi aceste lucruri, siliţi-vă să fiţi găsiţi înaintea Lui f</w:t>
      </w:r>
      <w:r>
        <w:rPr>
          <w:rFonts w:ascii="Gentium" w:hAnsi="Gentium" w:eastAsia="Gentium" w:cs="Gentium"/>
          <w:strike w:val="0"/>
          <w:color w:val="000000"/>
          <w:sz w:val="24"/>
          <w:szCs w:val="24"/>
        </w:rPr>
        <w:t xml:space="preserve">ără prihană, fără vină şi în pace. 15. Să credeţi că îndelunga răbdare a Domnului nostru este mântuire, cum v-a scris şi preaiubitul nostru frate Pavel, după înţelepciunea dată lui, 16. ca şi în toate epistolele lui, când vorbeşte despre lucrurile acestea.</w:t>
      </w:r>
      <w:r>
        <w:rPr>
          <w:rFonts w:ascii="Gentium" w:hAnsi="Gentium" w:cs="Gentium"/>
          <w:strike w:val="0"/>
          <w:color w:val="000000"/>
          <w:sz w:val="24"/>
          <w:szCs w:val="24"/>
          <w:highlight w:val="none"/>
        </w:rPr>
      </w:r>
      <w:r>
        <w:rPr>
          <w:rFonts w:ascii="Gentium" w:hAnsi="Gentium" w:cs="Gentium"/>
          <w:strike w:val="0"/>
          <w:color w:val="000000"/>
          <w:sz w:val="24"/>
          <w:szCs w:val="24"/>
          <w:highlight w:val="none"/>
        </w:rPr>
      </w:r>
    </w:p>
    <w:p>
      <w:pPr>
        <w:pStyle w:val="733"/>
        <w:pBdr/>
        <w:spacing/>
        <w:ind/>
        <w:rPr>
          <w:rFonts w:ascii="Gentium" w:hAnsi="Gentium" w:cs="Gentium"/>
          <w:b/>
          <w:bCs/>
          <w:strike w:val="0"/>
          <w:color w:val="000000"/>
          <w:sz w:val="24"/>
          <w:szCs w:val="24"/>
          <w:highlight w:val="none"/>
        </w:rPr>
      </w:pPr>
      <w:r>
        <w:rPr>
          <w:rFonts w:ascii="Gentium" w:hAnsi="Gentium" w:eastAsia="Gentium" w:cs="Gentium"/>
          <w:b/>
          <w:bCs/>
          <w:strike w:val="0"/>
          <w:color w:val="000000"/>
          <w:sz w:val="24"/>
          <w:szCs w:val="24"/>
        </w:rPr>
        <w:t xml:space="preserve">Nădejdea moștenirii implică sfințenie acum.</w:t>
      </w:r>
      <w:r>
        <w:rPr>
          <w:rFonts w:ascii="Gentium" w:hAnsi="Gentium" w:cs="Gentium"/>
          <w:b/>
          <w:bCs/>
          <w:strike w:val="0"/>
          <w:color w:val="000000"/>
          <w:sz w:val="24"/>
          <w:szCs w:val="24"/>
          <w:highlight w:val="none"/>
        </w:rPr>
        <w:t xml:space="preserve"> Cerurile noi și pământul nou, nu sunt o previziune, ci o promisiune. Avem nevoie să interpretăm corect așteptarea venirii Domnului și a înnoirii tuturor lucrurile. Nu este o întârziere, ci este răbdare și este șansă reală spre mântuire.</w:t>
      </w:r>
      <w:r>
        <w:rPr>
          <w:rFonts w:ascii="Gentium" w:hAnsi="Gentium" w:cs="Gentium"/>
          <w:b/>
          <w:bCs/>
          <w:strike w:val="0"/>
          <w:color w:val="000000"/>
          <w:sz w:val="24"/>
          <w:szCs w:val="24"/>
          <w:highlight w:val="none"/>
        </w:rPr>
      </w:r>
    </w:p>
    <w:p w14:paraId="3378A554">
      <w:pPr>
        <w:pStyle w:val="733"/>
        <w:pBdr/>
        <w:spacing/>
        <w:ind/>
        <w:rPr>
          <w:rFonts w:ascii="Gentium" w:hAnsi="Gentium" w:cs="Gentium"/>
          <w:strike w:val="0"/>
          <w:color w:val="000000"/>
          <w:sz w:val="24"/>
          <w:szCs w:val="24"/>
          <w:highlight w:val="none"/>
        </w:rPr>
      </w:pPr>
      <w:r>
        <w:rPr>
          <w:rFonts w:ascii="Gentium" w:hAnsi="Gentium" w:eastAsia="Gentium" w:cs="Gentium"/>
          <w:strike w:val="0"/>
          <w:color w:val="000000"/>
          <w:sz w:val="24"/>
          <w:szCs w:val="24"/>
          <w:highlight w:val="none"/>
        </w:rPr>
      </w:r>
      <w:r>
        <w:rPr>
          <w:rFonts w:ascii="Gentium" w:hAnsi="Gentium" w:eastAsia="Gentium" w:cs="Gentium"/>
          <w:strike w:val="0"/>
          <w:color w:val="000000"/>
          <w:sz w:val="24"/>
          <w:szCs w:val="24"/>
          <w:highlight w:val="none"/>
        </w:rPr>
      </w:r>
      <w:r>
        <w:rPr>
          <w:rFonts w:ascii="Gentium" w:hAnsi="Gentium" w:eastAsia="Gentium" w:cs="Gentium"/>
          <w:strike w:val="0"/>
          <w:color w:val="000000"/>
          <w:sz w:val="24"/>
          <w:szCs w:val="24"/>
          <w:highlight w:val="none"/>
        </w:rPr>
      </w:r>
    </w:p>
    <w:p>
      <w:pPr>
        <w:pStyle w:val="733"/>
        <w:pBdr/>
        <w:spacing/>
        <w:ind/>
        <w:rPr>
          <w:rFonts w:ascii="Gentium" w:hAnsi="Gentium" w:eastAsia="Gentium" w:cs="Gentium"/>
          <w:strike w:val="0"/>
          <w:color w:val="000000"/>
          <w:sz w:val="24"/>
          <w:szCs w:val="24"/>
          <w:highlight w:val="none"/>
        </w:rPr>
      </w:pPr>
      <w:r>
        <w:rPr>
          <w:rFonts w:ascii="Gentium" w:hAnsi="Gentium" w:eastAsia="Gentium" w:cs="Gentium"/>
          <w:strike w:val="0"/>
          <w:color w:val="000000"/>
          <w:sz w:val="24"/>
          <w:szCs w:val="24"/>
        </w:rPr>
        <w:t xml:space="preserve">16b. În ele sunt unele lucruri grele de înţeles pe care cei neştiutori şi nestatornici le răstălmăcesc ca şi pe celelalte Scripturi, spre pierzarea lor. 17. Voi deci, preaiubiţilor, ştiind mai dinainte </w:t>
      </w:r>
      <w:r>
        <w:rPr>
          <w:rFonts w:ascii="Gentium" w:hAnsi="Gentium" w:eastAsia="Gentium" w:cs="Gentium"/>
          <w:strike w:val="0"/>
          <w:color w:val="000000"/>
          <w:sz w:val="24"/>
          <w:szCs w:val="24"/>
        </w:rPr>
        <w:t xml:space="preserve">aceste lucruri, păziţi-vă ca nu cumva să vă lăsaţi târâţi de rătăcirea acestor nelegiuiţi şi să vă pierdeţi tăria; 18. ci creşteţi în harul şi în cunoştinţa Domnului şi Mântuitorului nostru Isus Hristos. A Lui să fie slava, acum şi în ziua veşniciei. Amin.</w:t>
      </w:r>
      <w:r>
        <w:rPr>
          <w:rFonts w:ascii="Gentium" w:hAnsi="Gentium" w:cs="Gentium"/>
          <w:strike w:val="0"/>
          <w:color w:val="000000"/>
          <w:sz w:val="24"/>
          <w:szCs w:val="24"/>
          <w:highlight w:val="none"/>
        </w:rPr>
      </w:r>
      <w:r>
        <w:rPr>
          <w:rFonts w:ascii="Gentium" w:hAnsi="Gentium" w:cs="Gentium"/>
          <w:strike w:val="0"/>
          <w:color w:val="000000"/>
          <w:sz w:val="24"/>
          <w:szCs w:val="24"/>
          <w:highlight w:val="none"/>
        </w:rPr>
      </w:r>
    </w:p>
    <w:p>
      <w:pPr>
        <w:pStyle w:val="733"/>
        <w:pBdr/>
        <w:spacing/>
        <w:ind/>
        <w:rPr>
          <w:rFonts w:ascii="Gentium" w:hAnsi="Gentium" w:cs="Gentium"/>
          <w:b/>
          <w:bCs/>
          <w:strike w:val="0"/>
          <w:color w:val="000000"/>
          <w:sz w:val="24"/>
          <w:szCs w:val="24"/>
          <w:highlight w:val="none"/>
        </w:rPr>
      </w:pPr>
      <w:r>
        <w:rPr>
          <w:rFonts w:ascii="Gentium" w:hAnsi="Gentium" w:eastAsia="Gentium" w:cs="Gentium"/>
          <w:b/>
          <w:bCs/>
          <w:strike w:val="0"/>
          <w:color w:val="000000"/>
          <w:sz w:val="24"/>
          <w:szCs w:val="24"/>
        </w:rPr>
        <w:t xml:space="preserve">Cunoașterea biblică poate fi răstălmăcită, dar noi trebuie să creștem în harul și cunoașterea Domnului. Din păcate, neînțelegerea și mai ales răstălmăcirea nu duce doar la rătăcire, ci și la pierzare. Conform lui Petru, răstălmăcirea te duce la nelegiuire, pentru că îți dă o licență sau permisiune de a face răul. Creștinul nu își pierde credința în preajma lor, dar își pierde tăria, fermitatea, puterea. De aceea, are rost să căutăm să citim și să înțelegem Scriptura. </w:t>
      </w:r>
      <w:r>
        <w:rPr>
          <w:rFonts w:ascii="Gentium" w:hAnsi="Gentium" w:cs="Gentium"/>
          <w:b/>
          <w:bCs/>
          <w:strike w:val="0"/>
          <w:color w:val="000000"/>
          <w:sz w:val="24"/>
          <w:szCs w:val="24"/>
          <w:highlight w:val="none"/>
        </w:rPr>
      </w:r>
      <w:r>
        <w:rPr>
          <w:rFonts w:ascii="Gentium" w:hAnsi="Gentium" w:cs="Gentium"/>
          <w:b/>
          <w:bCs/>
          <w:strike w:val="0"/>
          <w:color w:val="000000"/>
          <w:sz w:val="24"/>
          <w:szCs w:val="24"/>
          <w:highlight w:val="none"/>
        </w:rPr>
      </w:r>
    </w:p>
    <w:p>
      <w:pPr>
        <w:pStyle w:val="733"/>
        <w:pBdr/>
        <w:spacing/>
        <w:ind/>
        <w:rPr>
          <w:rFonts w:ascii="Gentium" w:hAnsi="Gentium" w:cs="Gentium"/>
          <w:strike w:val="0"/>
          <w:color w:val="000000"/>
          <w:sz w:val="24"/>
          <w:szCs w:val="24"/>
          <w:highlight w:val="none"/>
        </w:rPr>
      </w:pPr>
      <w:r>
        <w:rPr>
          <w:rFonts w:ascii="Gentium" w:hAnsi="Gentium" w:eastAsia="Gentium" w:cs="Gentium"/>
          <w:strike w:val="0"/>
          <w:color w:val="000000"/>
          <w:sz w:val="24"/>
          <w:szCs w:val="24"/>
        </w:rPr>
      </w:r>
      <w:r>
        <w:rPr>
          <w:rFonts w:ascii="Gentium" w:hAnsi="Gentium" w:cs="Gentium"/>
          <w:strike w:val="0"/>
          <w:color w:val="000000"/>
          <w:sz w:val="24"/>
          <w:szCs w:val="24"/>
          <w:highlight w:val="none"/>
        </w:rPr>
      </w:r>
      <w:r>
        <w:rPr>
          <w:rFonts w:ascii="Gentium" w:hAnsi="Gentium" w:cs="Gentium"/>
          <w:strike w:val="0"/>
          <w:color w:val="000000"/>
          <w:sz w:val="24"/>
          <w:szCs w:val="24"/>
          <w:highlight w:val="none"/>
        </w:rPr>
      </w:r>
    </w:p>
    <w:p>
      <w:pPr>
        <w:pStyle w:val="735"/>
        <w:pBdr/>
        <w:spacing/>
        <w:ind/>
        <w:rPr>
          <w:rFonts w:ascii="Gentium" w:hAnsi="Gentium" w:cs="Gentium"/>
          <w:b/>
          <w:bCs/>
          <w:strike w:val="0"/>
        </w:rPr>
      </w:pPr>
      <w:r>
        <w:rPr>
          <w:rFonts w:ascii="Gentium" w:hAnsi="Gentium" w:eastAsia="Gentium" w:cs="Gentium"/>
          <w:b/>
          <w:bCs/>
          <w:strike w:val="0"/>
        </w:rPr>
        <w:t xml:space="preserve">Chat GPTi - test 1,</w:t>
      </w:r>
      <w:r>
        <w:rPr>
          <w:rFonts w:ascii="Gentium" w:hAnsi="Gentium" w:cs="Gentium"/>
          <w:b/>
          <w:bCs/>
          <w:strike w:val="0"/>
        </w:rPr>
      </w:r>
      <w:r>
        <w:rPr>
          <w:rFonts w:ascii="Gentium" w:hAnsi="Gentium" w:cs="Gentium"/>
          <w:b/>
          <w:bCs/>
          <w:strike w:val="0"/>
        </w:rPr>
      </w:r>
    </w:p>
    <w:p>
      <w:pPr>
        <w:pStyle w:val="733"/>
        <w:pBdr/>
        <w:spacing/>
        <w:ind/>
        <w:rPr>
          <w:rFonts w:ascii="Gentium" w:hAnsi="Gentium" w:cs="Gentium"/>
          <w:strike w:val="0"/>
          <w:color w:val="000000"/>
          <w:sz w:val="24"/>
          <w:szCs w:val="24"/>
          <w:highlight w:val="none"/>
        </w:rPr>
      </w:pPr>
      <w:r>
        <w:rPr>
          <w:rFonts w:ascii="Gentium" w:hAnsi="Gentium" w:eastAsia="Gentium" w:cs="Gentium"/>
          <w:strike w:val="0"/>
          <w:color w:val="000000"/>
          <w:sz w:val="24"/>
          <w:szCs w:val="24"/>
        </w:rPr>
      </w:r>
      <w:r>
        <w:rPr>
          <w:rFonts w:ascii="Gentium" w:hAnsi="Gentium" w:cs="Gentium"/>
          <w:strike w:val="0"/>
          <w:color w:val="000000"/>
          <w:sz w:val="24"/>
          <w:szCs w:val="24"/>
          <w:highlight w:val="none"/>
        </w:rPr>
      </w:r>
      <w:r>
        <w:rPr>
          <w:rFonts w:ascii="Gentium" w:hAnsi="Gentium" w:cs="Gentium"/>
          <w:strike w:val="0"/>
          <w:color w:val="000000"/>
          <w:sz w:val="24"/>
          <w:szCs w:val="24"/>
          <w:highlight w:val="none"/>
        </w:rPr>
      </w:r>
    </w:p>
    <w:p>
      <w:pPr>
        <w:pStyle w:val="733"/>
        <w:pBdr/>
        <w:spacing/>
        <w:ind/>
        <w:rPr>
          <w:rFonts w:ascii="Gentium" w:hAnsi="Gentium" w:cs="Gentium"/>
          <w:strike w:val="0"/>
          <w:color w:val="000000"/>
          <w:sz w:val="24"/>
          <w:szCs w:val="24"/>
          <w:highlight w:val="none"/>
        </w:rPr>
      </w:pPr>
      <w:r>
        <w:rPr>
          <w:rFonts w:ascii="Gentium" w:hAnsi="Gentium" w:eastAsia="Gentium" w:cs="Gentium"/>
          <w:strike w:val="0"/>
          <w:color w:val="000000"/>
          <w:sz w:val="24"/>
          <w:szCs w:val="24"/>
        </w:rPr>
        <w:t xml:space="preserve">Discută felul in care in 2 Petru 3.1-18 eschatologia motiveaza comportamentul etic al creștinului</w:t>
      </w:r>
      <w:r>
        <w:rPr>
          <w:rFonts w:ascii="Gentium" w:hAnsi="Gentium" w:cs="Gentium"/>
          <w:strike w:val="0"/>
          <w:color w:val="000000"/>
          <w:sz w:val="24"/>
          <w:szCs w:val="24"/>
          <w:highlight w:val="none"/>
        </w:rPr>
      </w:r>
      <w:r>
        <w:rPr>
          <w:rFonts w:ascii="Gentium" w:hAnsi="Gentium" w:cs="Gentium"/>
          <w:strike w:val="0"/>
          <w:color w:val="000000"/>
          <w:sz w:val="24"/>
          <w:szCs w:val="24"/>
          <w:highlight w:val="none"/>
        </w:rPr>
      </w:r>
    </w:p>
    <w:p>
      <w:pPr>
        <w:pStyle w:val="733"/>
        <w:pBdr/>
        <w:spacing/>
        <w:ind/>
        <w:rPr>
          <w:rFonts w:ascii="Gentium" w:hAnsi="Gentium" w:cs="Gentium"/>
          <w:strike w:val="0"/>
          <w:color w:val="000000"/>
          <w:sz w:val="24"/>
          <w:szCs w:val="24"/>
          <w:highlight w:val="none"/>
        </w:rPr>
      </w:pPr>
      <w:r>
        <w:rPr>
          <w:rFonts w:ascii="Gentium" w:hAnsi="Gentium" w:eastAsia="Gentium" w:cs="Gentium"/>
          <w:strike w:val="0"/>
          <w:color w:val="000000"/>
          <w:sz w:val="24"/>
          <w:szCs w:val="24"/>
        </w:rPr>
      </w:r>
      <w:r>
        <w:rPr>
          <w:rFonts w:ascii="Gentium" w:hAnsi="Gentium" w:cs="Gentium"/>
          <w:strike w:val="0"/>
          <w:color w:val="000000"/>
          <w:sz w:val="24"/>
          <w:szCs w:val="24"/>
          <w:highlight w:val="none"/>
        </w:rPr>
      </w:r>
      <w:r>
        <w:rPr>
          <w:rFonts w:ascii="Gentium" w:hAnsi="Gentium" w:cs="Gentium"/>
          <w:strike w:val="0"/>
          <w:color w:val="000000"/>
          <w:sz w:val="24"/>
          <w:szCs w:val="24"/>
          <w:highlight w:val="none"/>
        </w:rPr>
      </w:r>
    </w:p>
    <w:p>
      <w:pPr>
        <w:pStyle w:val="778"/>
        <w:pBdr/>
        <w:spacing/>
        <w:ind/>
        <w:rPr>
          <w:rFonts w:ascii="Gentium" w:hAnsi="Gentium" w:cs="Gentium"/>
          <w:strike w:val="0"/>
          <w:color w:val="000000"/>
          <w:sz w:val="24"/>
          <w:szCs w:val="24"/>
          <w:highlight w:val="none"/>
        </w:rPr>
      </w:pPr>
      <w:r>
        <w:rPr>
          <w:rFonts w:ascii="Gentium" w:hAnsi="Gentium" w:eastAsia="Gentium" w:cs="Gentium"/>
          <w:strike w:val="0"/>
          <w:color w:val="000000"/>
          <w:sz w:val="24"/>
          <w:szCs w:val="24"/>
        </w:rPr>
        <w:t xml:space="preserve">Pasajul din A doua epistolă a lui Petru 3:1–18 oferă un exemplu clar de legătură între </w:t>
      </w:r>
      <w:r>
        <w:rPr>
          <w:rStyle w:val="761"/>
          <w:rFonts w:ascii="Gentium" w:hAnsi="Gentium" w:eastAsia="Gentium" w:cs="Gentium"/>
          <w:strike w:val="0"/>
          <w:color w:val="000000"/>
          <w:sz w:val="24"/>
          <w:szCs w:val="24"/>
        </w:rPr>
        <w:t xml:space="preserve">eschatologie</w:t>
      </w:r>
      <w:r>
        <w:rPr>
          <w:rFonts w:ascii="Gentium" w:hAnsi="Gentium" w:eastAsia="Gentium" w:cs="Gentium"/>
          <w:strike w:val="0"/>
          <w:color w:val="000000"/>
          <w:sz w:val="24"/>
          <w:szCs w:val="24"/>
        </w:rPr>
        <w:t xml:space="preserve"> (învățătura despre „sfârșitul lucrurilor”) și </w:t>
      </w:r>
      <w:r>
        <w:rPr>
          <w:rStyle w:val="761"/>
          <w:rFonts w:ascii="Gentium" w:hAnsi="Gentium" w:eastAsia="Gentium" w:cs="Gentium"/>
          <w:strike w:val="0"/>
          <w:color w:val="000000"/>
          <w:sz w:val="24"/>
          <w:szCs w:val="24"/>
        </w:rPr>
        <w:t xml:space="preserve">etica creștină</w:t>
      </w:r>
      <w:r>
        <w:rPr>
          <w:rFonts w:ascii="Gentium" w:hAnsi="Gentium" w:eastAsia="Gentium" w:cs="Gentium"/>
          <w:strike w:val="0"/>
          <w:color w:val="000000"/>
          <w:sz w:val="24"/>
          <w:szCs w:val="24"/>
        </w:rPr>
        <w:t xml:space="preserve">. Autorul nu tratează viitorul ca pe o simplă curiozitate teologică, ci ca pe un </w:t>
      </w:r>
      <w:r>
        <w:rPr>
          <w:rStyle w:val="761"/>
          <w:rFonts w:ascii="Gentium" w:hAnsi="Gentium" w:eastAsia="Gentium" w:cs="Gentium"/>
          <w:strike w:val="0"/>
          <w:color w:val="000000"/>
          <w:sz w:val="24"/>
          <w:szCs w:val="24"/>
        </w:rPr>
        <w:t xml:space="preserve">factor motivator pentru viața prezentă</w:t>
      </w:r>
      <w:r>
        <w:rPr>
          <w:rFonts w:ascii="Gentium" w:hAnsi="Gentium" w:eastAsia="Gentium" w:cs="Gentium"/>
          <w:strike w:val="0"/>
          <w:color w:val="000000"/>
          <w:sz w:val="24"/>
          <w:szCs w:val="24"/>
        </w:rPr>
        <w:t xml:space="preserve">.</w:t>
      </w:r>
      <w:r>
        <w:rPr>
          <w:rFonts w:ascii="Gentium" w:hAnsi="Gentium" w:cs="Gentium"/>
          <w:strike w:val="0"/>
          <w:color w:val="000000"/>
          <w:sz w:val="24"/>
          <w:szCs w:val="24"/>
          <w:highlight w:val="none"/>
        </w:rPr>
      </w:r>
      <w:r>
        <w:rPr>
          <w:rFonts w:ascii="Gentium" w:hAnsi="Gentium" w:cs="Gentium"/>
          <w:strike w:val="0"/>
          <w:color w:val="000000"/>
          <w:sz w:val="24"/>
          <w:szCs w:val="24"/>
          <w:highlight w:val="none"/>
        </w:rPr>
      </w:r>
    </w:p>
    <w:p>
      <w:pPr>
        <w:pStyle w:val="805"/>
        <w:pBdr/>
        <w:spacing w:after="130" w:before="0"/>
        <w:ind/>
        <w:rPr>
          <w:rFonts w:ascii="Gentium" w:hAnsi="Gentium" w:cs="Gentium"/>
          <w:strike w:val="0"/>
          <w:sz w:val="24"/>
          <w:szCs w:val="24"/>
        </w:rPr>
      </w:pPr>
      <w:r>
        <w:rPr>
          <w:rFonts w:ascii="Gentium" w:hAnsi="Gentium" w:eastAsia="Gentium" w:cs="Gentium"/>
          <w:strike w:val="0"/>
          <w:sz w:val="24"/>
          <w:szCs w:val="24"/>
        </w:rPr>
      </w:r>
      <w:r>
        <w:rPr>
          <w:rFonts w:ascii="Gentium" w:hAnsi="Gentium" w:cs="Gentium"/>
          <w:strike w:val="0"/>
          <w:sz w:val="24"/>
          <w:szCs w:val="24"/>
        </w:rPr>
      </w:r>
      <w:r>
        <w:rPr>
          <w:rFonts w:ascii="Gentium" w:hAnsi="Gentium" w:cs="Gentium"/>
          <w:strike w:val="0"/>
          <w:sz w:val="24"/>
          <w:szCs w:val="24"/>
        </w:rPr>
      </w:r>
    </w:p>
    <w:p>
      <w:pPr>
        <w:pStyle w:val="736"/>
        <w:pBdr/>
        <w:spacing/>
        <w:ind/>
        <w:rPr>
          <w:rFonts w:ascii="Gentium" w:hAnsi="Gentium" w:cs="Gentium"/>
          <w:strike w:val="0"/>
          <w:color w:val="000000"/>
          <w:sz w:val="24"/>
          <w:szCs w:val="24"/>
        </w:rPr>
      </w:pPr>
      <w:r>
        <w:rPr>
          <w:rFonts w:ascii="Gentium" w:hAnsi="Gentium" w:eastAsia="Gentium" w:cs="Gentium"/>
          <w:strike w:val="0"/>
          <w:color w:val="000000"/>
          <w:sz w:val="24"/>
          <w:szCs w:val="24"/>
        </w:rPr>
        <w:t xml:space="preserve">1. Certitudinea judecății → responsabilitate morală</w:t>
      </w:r>
      <w:r>
        <w:rPr>
          <w:rFonts w:ascii="Gentium" w:hAnsi="Gentium" w:cs="Gentium"/>
          <w:strike w:val="0"/>
          <w:color w:val="000000"/>
          <w:sz w:val="24"/>
          <w:szCs w:val="24"/>
        </w:rPr>
      </w:r>
      <w:r>
        <w:rPr>
          <w:rFonts w:ascii="Gentium" w:hAnsi="Gentium" w:cs="Gentium"/>
          <w:strike w:val="0"/>
          <w:color w:val="000000"/>
          <w:sz w:val="24"/>
          <w:szCs w:val="24"/>
        </w:rPr>
      </w:r>
    </w:p>
    <w:p>
      <w:pPr>
        <w:pStyle w:val="778"/>
        <w:pBdr/>
        <w:spacing w:after="130" w:before="0" w:line="283" w:lineRule="atLeast"/>
        <w:ind/>
        <w:rPr>
          <w:rFonts w:ascii="Gentium" w:hAnsi="Gentium" w:cs="Gentium"/>
          <w:strike w:val="0"/>
          <w:sz w:val="24"/>
          <w:szCs w:val="24"/>
        </w:rPr>
      </w:pPr>
      <w:r>
        <w:rPr>
          <w:rFonts w:ascii="Gentium" w:hAnsi="Gentium" w:eastAsia="Gentium" w:cs="Gentium"/>
          <w:strike w:val="0"/>
          <w:sz w:val="24"/>
          <w:szCs w:val="24"/>
        </w:rPr>
        <w:t xml:space="preserve">În versetele 3–7, autorul vorbește despre batjocoritori care neagă venirea lui Hristos, dar reafirmă că judecata divină este sigură.</w:t>
      </w:r>
      <w:r>
        <w:rPr>
          <w:rFonts w:ascii="Gentium" w:hAnsi="Gentium" w:cs="Gentium"/>
          <w:strike w:val="0"/>
          <w:sz w:val="24"/>
          <w:szCs w:val="24"/>
        </w:rPr>
      </w:r>
      <w:r>
        <w:rPr>
          <w:rFonts w:ascii="Gentium" w:hAnsi="Gentium" w:cs="Gentium"/>
          <w:strike w:val="0"/>
          <w:sz w:val="24"/>
          <w:szCs w:val="24"/>
        </w:rPr>
      </w:r>
    </w:p>
    <w:p>
      <w:pPr>
        <w:pStyle w:val="778"/>
        <w:numPr>
          <w:ilvl w:val="0"/>
          <w:numId w:val="1"/>
        </w:numPr>
        <w:pBdr/>
        <w:tabs>
          <w:tab w:val="left" w:leader="none" w:pos="0"/>
          <w:tab w:val="clear" w:leader="none" w:pos="708"/>
        </w:tabs>
        <w:spacing w:after="130" w:before="0" w:line="283" w:lineRule="atLeast"/>
        <w:ind w:hanging="283" w:left="709"/>
        <w:rPr>
          <w:rFonts w:ascii="Gentium" w:hAnsi="Gentium" w:cs="Gentium"/>
          <w:strike w:val="0"/>
          <w:sz w:val="24"/>
          <w:szCs w:val="24"/>
        </w:rPr>
      </w:pPr>
      <w:r>
        <w:rPr>
          <w:rFonts w:ascii="Gentium" w:hAnsi="Gentium" w:eastAsia="Gentium" w:cs="Gentium"/>
          <w:strike w:val="0"/>
          <w:sz w:val="24"/>
          <w:szCs w:val="24"/>
        </w:rPr>
        <w:t xml:space="preserve">Dumnezeu a intervenit în trecut (creația, potopul)</w:t>
      </w:r>
      <w:r>
        <w:rPr>
          <w:rFonts w:ascii="Gentium" w:hAnsi="Gentium" w:cs="Gentium"/>
          <w:strike w:val="0"/>
          <w:sz w:val="24"/>
          <w:szCs w:val="24"/>
        </w:rPr>
      </w:r>
      <w:r>
        <w:rPr>
          <w:rFonts w:ascii="Gentium" w:hAnsi="Gentium" w:cs="Gentium"/>
          <w:strike w:val="0"/>
          <w:sz w:val="24"/>
          <w:szCs w:val="24"/>
        </w:rPr>
      </w:r>
    </w:p>
    <w:p>
      <w:pPr>
        <w:pStyle w:val="778"/>
        <w:numPr>
          <w:ilvl w:val="0"/>
          <w:numId w:val="1"/>
        </w:numPr>
        <w:pBdr/>
        <w:tabs>
          <w:tab w:val="left" w:leader="none" w:pos="0"/>
          <w:tab w:val="clear" w:leader="none" w:pos="708"/>
        </w:tabs>
        <w:spacing w:after="130" w:before="0" w:line="283" w:lineRule="atLeast"/>
        <w:ind w:hanging="283" w:left="709"/>
        <w:rPr>
          <w:rFonts w:ascii="Gentium" w:hAnsi="Gentium" w:cs="Gentium"/>
          <w:strike w:val="0"/>
          <w:sz w:val="24"/>
          <w:szCs w:val="24"/>
        </w:rPr>
      </w:pPr>
      <w:r>
        <w:rPr>
          <w:rFonts w:ascii="Gentium" w:hAnsi="Gentium" w:eastAsia="Gentium" w:cs="Gentium"/>
          <w:strike w:val="0"/>
          <w:sz w:val="24"/>
          <w:szCs w:val="24"/>
        </w:rPr>
        <w:t xml:space="preserve">Va interveni și în viitor prin judecată</w:t>
      </w:r>
      <w:r>
        <w:rPr>
          <w:rFonts w:ascii="Gentium" w:hAnsi="Gentium" w:cs="Gentium"/>
          <w:strike w:val="0"/>
          <w:sz w:val="24"/>
          <w:szCs w:val="24"/>
        </w:rPr>
      </w:r>
      <w:r>
        <w:rPr>
          <w:rFonts w:ascii="Gentium" w:hAnsi="Gentium" w:cs="Gentium"/>
          <w:strike w:val="0"/>
          <w:sz w:val="24"/>
          <w:szCs w:val="24"/>
        </w:rPr>
      </w:r>
    </w:p>
    <w:p>
      <w:pPr>
        <w:pStyle w:val="778"/>
        <w:pBdr/>
        <w:spacing w:after="130" w:before="0" w:line="283" w:lineRule="atLeast"/>
        <w:ind/>
        <w:rPr>
          <w:rFonts w:ascii="Gentium" w:hAnsi="Gentium" w:cs="Gentium"/>
          <w:strike w:val="0"/>
          <w:sz w:val="24"/>
          <w:szCs w:val="24"/>
        </w:rPr>
      </w:pPr>
      <w:r>
        <w:rPr>
          <w:rFonts w:ascii="Gentium" w:hAnsi="Gentium" w:eastAsia="Gentium" w:cs="Gentium"/>
          <w:strike w:val="0"/>
          <w:sz w:val="24"/>
          <w:szCs w:val="24"/>
        </w:rPr>
        <w:t xml:space="preserve">👉 </w:t>
      </w:r>
      <w:r>
        <w:rPr>
          <w:rStyle w:val="761"/>
          <w:rFonts w:ascii="Gentium" w:hAnsi="Gentium" w:eastAsia="Gentium" w:cs="Gentium"/>
          <w:strike w:val="0"/>
          <w:sz w:val="24"/>
          <w:szCs w:val="24"/>
        </w:rPr>
        <w:t xml:space="preserve">Implicație etică:</w:t>
      </w:r>
      <w:r>
        <w:rPr>
          <w:rFonts w:ascii="Gentium" w:hAnsi="Gentium" w:eastAsia="Gentium" w:cs="Gentium"/>
          <w:strike w:val="0"/>
          <w:sz w:val="24"/>
          <w:szCs w:val="24"/>
        </w:rPr>
        <w:br/>
        <w:t xml:space="preserve">Dacă judecata este reală, atunci viața morală nu este opțională. Creștinul este chemat să trăiască conștient că acțiunile sale au consecințe eterne.</w:t>
      </w:r>
      <w:r>
        <w:rPr>
          <w:rFonts w:ascii="Gentium" w:hAnsi="Gentium" w:cs="Gentium"/>
          <w:strike w:val="0"/>
          <w:sz w:val="24"/>
          <w:szCs w:val="24"/>
        </w:rPr>
      </w:r>
      <w:r>
        <w:rPr>
          <w:rFonts w:ascii="Gentium" w:hAnsi="Gentium" w:cs="Gentium"/>
          <w:strike w:val="0"/>
          <w:sz w:val="24"/>
          <w:szCs w:val="24"/>
        </w:rPr>
      </w:r>
    </w:p>
    <w:p>
      <w:pPr>
        <w:pStyle w:val="805"/>
        <w:pBdr/>
        <w:spacing w:after="130" w:before="0"/>
        <w:ind/>
        <w:rPr>
          <w:rFonts w:ascii="Gentium" w:hAnsi="Gentium" w:cs="Gentium"/>
          <w:strike w:val="0"/>
          <w:sz w:val="24"/>
          <w:szCs w:val="24"/>
        </w:rPr>
      </w:pPr>
      <w:r>
        <w:rPr>
          <w:rFonts w:ascii="Gentium" w:hAnsi="Gentium" w:eastAsia="Gentium" w:cs="Gentium"/>
          <w:strike w:val="0"/>
          <w:sz w:val="24"/>
          <w:szCs w:val="24"/>
        </w:rPr>
      </w:r>
      <w:r>
        <w:rPr>
          <w:rFonts w:ascii="Gentium" w:hAnsi="Gentium" w:cs="Gentium"/>
          <w:strike w:val="0"/>
          <w:sz w:val="24"/>
          <w:szCs w:val="24"/>
        </w:rPr>
      </w:r>
      <w:r>
        <w:rPr>
          <w:rFonts w:ascii="Gentium" w:hAnsi="Gentium" w:cs="Gentium"/>
          <w:strike w:val="0"/>
          <w:sz w:val="24"/>
          <w:szCs w:val="24"/>
        </w:rPr>
      </w:r>
    </w:p>
    <w:p>
      <w:pPr>
        <w:pStyle w:val="736"/>
        <w:pBdr/>
        <w:spacing/>
        <w:ind/>
        <w:rPr>
          <w:rFonts w:ascii="Gentium" w:hAnsi="Gentium" w:cs="Gentium"/>
          <w:strike w:val="0"/>
          <w:color w:val="000000"/>
          <w:sz w:val="24"/>
          <w:szCs w:val="24"/>
        </w:rPr>
      </w:pPr>
      <w:r>
        <w:rPr>
          <w:rFonts w:ascii="Gentium" w:hAnsi="Gentium" w:eastAsia="Gentium" w:cs="Gentium"/>
          <w:strike w:val="0"/>
          <w:color w:val="000000"/>
          <w:sz w:val="24"/>
          <w:szCs w:val="24"/>
        </w:rPr>
        <w:t xml:space="preserve">2. „Întârzierea” revenirii → răbdare și pocăință</w:t>
      </w:r>
      <w:r>
        <w:rPr>
          <w:rFonts w:ascii="Gentium" w:hAnsi="Gentium" w:cs="Gentium"/>
          <w:strike w:val="0"/>
          <w:color w:val="000000"/>
          <w:sz w:val="24"/>
          <w:szCs w:val="24"/>
        </w:rPr>
      </w:r>
      <w:r>
        <w:rPr>
          <w:rFonts w:ascii="Gentium" w:hAnsi="Gentium" w:cs="Gentium"/>
          <w:strike w:val="0"/>
          <w:color w:val="000000"/>
          <w:sz w:val="24"/>
          <w:szCs w:val="24"/>
        </w:rPr>
      </w:r>
    </w:p>
    <w:p>
      <w:pPr>
        <w:pStyle w:val="778"/>
        <w:pBdr/>
        <w:spacing w:after="130" w:before="0" w:line="283" w:lineRule="atLeast"/>
        <w:ind/>
        <w:rPr>
          <w:rFonts w:ascii="Gentium" w:hAnsi="Gentium" w:cs="Gentium"/>
          <w:strike w:val="0"/>
          <w:sz w:val="24"/>
          <w:szCs w:val="24"/>
        </w:rPr>
      </w:pPr>
      <w:r>
        <w:rPr>
          <w:rFonts w:ascii="Gentium" w:hAnsi="Gentium" w:eastAsia="Gentium" w:cs="Gentium"/>
          <w:strike w:val="0"/>
          <w:sz w:val="24"/>
          <w:szCs w:val="24"/>
        </w:rPr>
        <w:t xml:space="preserve">Versetele 8–9 explică aparenta întârziere a revenirii:</w:t>
      </w:r>
      <w:r>
        <w:rPr>
          <w:rFonts w:ascii="Gentium" w:hAnsi="Gentium" w:cs="Gentium"/>
          <w:strike w:val="0"/>
          <w:sz w:val="24"/>
          <w:szCs w:val="24"/>
        </w:rPr>
      </w:r>
      <w:r>
        <w:rPr>
          <w:rFonts w:ascii="Gentium" w:hAnsi="Gentium" w:cs="Gentium"/>
          <w:strike w:val="0"/>
          <w:sz w:val="24"/>
          <w:szCs w:val="24"/>
        </w:rPr>
      </w:r>
    </w:p>
    <w:p>
      <w:pPr>
        <w:pStyle w:val="778"/>
        <w:numPr>
          <w:ilvl w:val="0"/>
          <w:numId w:val="2"/>
        </w:numPr>
        <w:pBdr/>
        <w:tabs>
          <w:tab w:val="left" w:leader="none" w:pos="0"/>
          <w:tab w:val="clear" w:leader="none" w:pos="708"/>
        </w:tabs>
        <w:spacing w:after="130" w:before="0" w:line="283" w:lineRule="atLeast"/>
        <w:ind w:hanging="283" w:left="709"/>
        <w:rPr>
          <w:rFonts w:ascii="Gentium" w:hAnsi="Gentium" w:cs="Gentium"/>
          <w:strike w:val="0"/>
          <w:sz w:val="24"/>
          <w:szCs w:val="24"/>
        </w:rPr>
      </w:pPr>
      <w:r>
        <w:rPr>
          <w:rFonts w:ascii="Gentium" w:hAnsi="Gentium" w:eastAsia="Gentium" w:cs="Gentium"/>
          <w:strike w:val="0"/>
          <w:sz w:val="24"/>
          <w:szCs w:val="24"/>
        </w:rPr>
        <w:t xml:space="preserve">„</w:t>
      </w:r>
      <w:r>
        <w:rPr>
          <w:rFonts w:ascii="Gentium" w:hAnsi="Gentium" w:eastAsia="Gentium" w:cs="Gentium"/>
          <w:strike w:val="0"/>
          <w:sz w:val="24"/>
          <w:szCs w:val="24"/>
        </w:rPr>
        <w:t xml:space="preserve">Pentru Domnul o zi este ca o mie de ani”</w:t>
      </w:r>
      <w:r>
        <w:rPr>
          <w:rFonts w:ascii="Gentium" w:hAnsi="Gentium" w:cs="Gentium"/>
          <w:strike w:val="0"/>
          <w:sz w:val="24"/>
          <w:szCs w:val="24"/>
        </w:rPr>
      </w:r>
      <w:r>
        <w:rPr>
          <w:rFonts w:ascii="Gentium" w:hAnsi="Gentium" w:cs="Gentium"/>
          <w:strike w:val="0"/>
          <w:sz w:val="24"/>
          <w:szCs w:val="24"/>
        </w:rPr>
      </w:r>
    </w:p>
    <w:p>
      <w:pPr>
        <w:pStyle w:val="778"/>
        <w:numPr>
          <w:ilvl w:val="0"/>
          <w:numId w:val="2"/>
        </w:numPr>
        <w:pBdr/>
        <w:tabs>
          <w:tab w:val="left" w:leader="none" w:pos="0"/>
          <w:tab w:val="clear" w:leader="none" w:pos="708"/>
        </w:tabs>
        <w:spacing w:after="130" w:before="0" w:line="283" w:lineRule="atLeast"/>
        <w:ind w:hanging="283" w:left="709"/>
        <w:rPr>
          <w:rFonts w:ascii="Gentium" w:hAnsi="Gentium" w:cs="Gentium"/>
          <w:strike w:val="0"/>
          <w:sz w:val="24"/>
          <w:szCs w:val="24"/>
        </w:rPr>
      </w:pPr>
      <w:r>
        <w:rPr>
          <w:rFonts w:ascii="Gentium" w:hAnsi="Gentium" w:eastAsia="Gentium" w:cs="Gentium"/>
          <w:strike w:val="0"/>
          <w:sz w:val="24"/>
          <w:szCs w:val="24"/>
        </w:rPr>
        <w:t xml:space="preserve">Dumnezeu nu întârzie, ci </w:t>
      </w:r>
      <w:r>
        <w:rPr>
          <w:rStyle w:val="761"/>
          <w:rFonts w:ascii="Gentium" w:hAnsi="Gentium" w:eastAsia="Gentium" w:cs="Gentium"/>
          <w:strike w:val="0"/>
          <w:sz w:val="24"/>
          <w:szCs w:val="24"/>
        </w:rPr>
        <w:t xml:space="preserve">arată răbdare</w:t>
      </w:r>
      <w:r>
        <w:rPr>
          <w:rFonts w:ascii="Gentium" w:hAnsi="Gentium" w:eastAsia="Gentium" w:cs="Gentium"/>
          <w:strike w:val="0"/>
          <w:sz w:val="24"/>
          <w:szCs w:val="24"/>
        </w:rPr>
        <w:t xml:space="preserve">, dorind ca toți să se pocăiască</w:t>
      </w:r>
      <w:r>
        <w:rPr>
          <w:rFonts w:ascii="Gentium" w:hAnsi="Gentium" w:cs="Gentium"/>
          <w:strike w:val="0"/>
          <w:sz w:val="24"/>
          <w:szCs w:val="24"/>
        </w:rPr>
      </w:r>
      <w:r>
        <w:rPr>
          <w:rFonts w:ascii="Gentium" w:hAnsi="Gentium" w:cs="Gentium"/>
          <w:strike w:val="0"/>
          <w:sz w:val="24"/>
          <w:szCs w:val="24"/>
        </w:rPr>
      </w:r>
    </w:p>
    <w:p>
      <w:pPr>
        <w:pStyle w:val="778"/>
        <w:pBdr/>
        <w:spacing w:after="130" w:before="0" w:line="283" w:lineRule="atLeast"/>
        <w:ind/>
        <w:rPr>
          <w:rFonts w:ascii="Gentium" w:hAnsi="Gentium" w:cs="Gentium"/>
          <w:strike w:val="0"/>
          <w:sz w:val="24"/>
          <w:szCs w:val="24"/>
        </w:rPr>
      </w:pPr>
      <w:r>
        <w:rPr>
          <w:rFonts w:ascii="Gentium" w:hAnsi="Gentium" w:eastAsia="Gentium" w:cs="Gentium"/>
          <w:strike w:val="0"/>
          <w:sz w:val="24"/>
          <w:szCs w:val="24"/>
        </w:rPr>
        <w:t xml:space="preserve">👉 </w:t>
      </w:r>
      <w:r>
        <w:rPr>
          <w:rStyle w:val="761"/>
          <w:rFonts w:ascii="Gentium" w:hAnsi="Gentium" w:eastAsia="Gentium" w:cs="Gentium"/>
          <w:strike w:val="0"/>
          <w:sz w:val="24"/>
          <w:szCs w:val="24"/>
        </w:rPr>
        <w:t xml:space="preserve">Implicație etică:</w:t>
      </w:r>
      <w:r>
        <w:rPr>
          <w:rFonts w:ascii="Gentium" w:hAnsi="Gentium" w:eastAsia="Gentium" w:cs="Gentium"/>
          <w:strike w:val="0"/>
          <w:sz w:val="24"/>
          <w:szCs w:val="24"/>
        </w:rPr>
        <w:br/>
        <w:t xml:space="preserve">Timpul prezent este </w:t>
      </w:r>
      <w:r>
        <w:rPr>
          <w:rStyle w:val="761"/>
          <w:rFonts w:ascii="Gentium" w:hAnsi="Gentium" w:eastAsia="Gentium" w:cs="Gentium"/>
          <w:strike w:val="0"/>
          <w:sz w:val="24"/>
          <w:szCs w:val="24"/>
        </w:rPr>
        <w:t xml:space="preserve">haric</w:t>
      </w:r>
      <w:r>
        <w:rPr>
          <w:rFonts w:ascii="Gentium" w:hAnsi="Gentium" w:eastAsia="Gentium" w:cs="Gentium"/>
          <w:strike w:val="0"/>
          <w:sz w:val="24"/>
          <w:szCs w:val="24"/>
        </w:rPr>
        <w:t xml:space="preserve">, nu neutru. El devine:</w:t>
      </w:r>
      <w:r>
        <w:rPr>
          <w:rFonts w:ascii="Gentium" w:hAnsi="Gentium" w:cs="Gentium"/>
          <w:strike w:val="0"/>
          <w:sz w:val="24"/>
          <w:szCs w:val="24"/>
        </w:rPr>
      </w:r>
      <w:r>
        <w:rPr>
          <w:rFonts w:ascii="Gentium" w:hAnsi="Gentium" w:cs="Gentium"/>
          <w:strike w:val="0"/>
          <w:sz w:val="24"/>
          <w:szCs w:val="24"/>
        </w:rPr>
      </w:r>
    </w:p>
    <w:p>
      <w:pPr>
        <w:pStyle w:val="778"/>
        <w:numPr>
          <w:ilvl w:val="0"/>
          <w:numId w:val="3"/>
        </w:numPr>
        <w:pBdr/>
        <w:tabs>
          <w:tab w:val="left" w:leader="none" w:pos="0"/>
          <w:tab w:val="clear" w:leader="none" w:pos="708"/>
        </w:tabs>
        <w:spacing w:after="130" w:before="0" w:line="283" w:lineRule="atLeast"/>
        <w:ind w:hanging="283" w:left="709"/>
        <w:rPr>
          <w:rFonts w:ascii="Gentium" w:hAnsi="Gentium" w:cs="Gentium"/>
          <w:strike w:val="0"/>
          <w:sz w:val="24"/>
          <w:szCs w:val="24"/>
        </w:rPr>
      </w:pPr>
      <w:r>
        <w:rPr>
          <w:rFonts w:ascii="Gentium" w:hAnsi="Gentium" w:eastAsia="Gentium" w:cs="Gentium"/>
          <w:strike w:val="0"/>
          <w:sz w:val="24"/>
          <w:szCs w:val="24"/>
        </w:rPr>
        <w:t xml:space="preserve">o oportunitate pentru </w:t>
      </w:r>
      <w:r>
        <w:rPr>
          <w:rStyle w:val="761"/>
          <w:rFonts w:ascii="Gentium" w:hAnsi="Gentium" w:eastAsia="Gentium" w:cs="Gentium"/>
          <w:strike w:val="0"/>
          <w:sz w:val="24"/>
          <w:szCs w:val="24"/>
        </w:rPr>
        <w:t xml:space="preserve">pocăință personală</w:t>
      </w:r>
      <w:r>
        <w:rPr>
          <w:rFonts w:ascii="Gentium" w:hAnsi="Gentium" w:cs="Gentium"/>
          <w:strike w:val="0"/>
          <w:sz w:val="24"/>
          <w:szCs w:val="24"/>
        </w:rPr>
      </w:r>
      <w:r>
        <w:rPr>
          <w:rFonts w:ascii="Gentium" w:hAnsi="Gentium" w:cs="Gentium"/>
          <w:strike w:val="0"/>
          <w:sz w:val="24"/>
          <w:szCs w:val="24"/>
        </w:rPr>
      </w:r>
    </w:p>
    <w:p>
      <w:pPr>
        <w:pStyle w:val="778"/>
        <w:numPr>
          <w:ilvl w:val="0"/>
          <w:numId w:val="3"/>
        </w:numPr>
        <w:pBdr/>
        <w:tabs>
          <w:tab w:val="left" w:leader="none" w:pos="0"/>
          <w:tab w:val="clear" w:leader="none" w:pos="708"/>
        </w:tabs>
        <w:spacing w:after="130" w:before="0" w:line="283" w:lineRule="atLeast"/>
        <w:ind w:hanging="283" w:left="709"/>
        <w:rPr>
          <w:rFonts w:ascii="Gentium" w:hAnsi="Gentium" w:cs="Gentium"/>
          <w:strike w:val="0"/>
          <w:sz w:val="24"/>
          <w:szCs w:val="24"/>
        </w:rPr>
      </w:pPr>
      <w:r>
        <w:rPr>
          <w:rFonts w:ascii="Gentium" w:hAnsi="Gentium" w:eastAsia="Gentium" w:cs="Gentium"/>
          <w:strike w:val="0"/>
          <w:sz w:val="24"/>
          <w:szCs w:val="24"/>
        </w:rPr>
        <w:t xml:space="preserve">un impuls pentru </w:t>
      </w:r>
      <w:r>
        <w:rPr>
          <w:rStyle w:val="761"/>
          <w:rFonts w:ascii="Gentium" w:hAnsi="Gentium" w:eastAsia="Gentium" w:cs="Gentium"/>
          <w:strike w:val="0"/>
          <w:sz w:val="24"/>
          <w:szCs w:val="24"/>
        </w:rPr>
        <w:t xml:space="preserve">responsabilitate față de alții</w:t>
      </w:r>
      <w:r>
        <w:rPr>
          <w:rFonts w:ascii="Gentium" w:hAnsi="Gentium" w:eastAsia="Gentium" w:cs="Gentium"/>
          <w:strike w:val="0"/>
          <w:sz w:val="24"/>
          <w:szCs w:val="24"/>
        </w:rPr>
        <w:t xml:space="preserve"> (misiune, mărturie)</w:t>
      </w:r>
      <w:r>
        <w:rPr>
          <w:rFonts w:ascii="Gentium" w:hAnsi="Gentium" w:cs="Gentium"/>
          <w:strike w:val="0"/>
          <w:sz w:val="24"/>
          <w:szCs w:val="24"/>
        </w:rPr>
      </w:r>
      <w:r>
        <w:rPr>
          <w:rFonts w:ascii="Gentium" w:hAnsi="Gentium" w:cs="Gentium"/>
          <w:strike w:val="0"/>
          <w:sz w:val="24"/>
          <w:szCs w:val="24"/>
        </w:rPr>
      </w:r>
    </w:p>
    <w:p>
      <w:pPr>
        <w:pStyle w:val="805"/>
        <w:pBdr/>
        <w:spacing w:after="130" w:before="0"/>
        <w:ind/>
        <w:rPr>
          <w:rFonts w:ascii="Gentium" w:hAnsi="Gentium" w:cs="Gentium"/>
          <w:strike w:val="0"/>
          <w:sz w:val="24"/>
          <w:szCs w:val="24"/>
        </w:rPr>
      </w:pPr>
      <w:r>
        <w:rPr>
          <w:rFonts w:ascii="Gentium" w:hAnsi="Gentium" w:eastAsia="Gentium" w:cs="Gentium"/>
          <w:strike w:val="0"/>
          <w:sz w:val="24"/>
          <w:szCs w:val="24"/>
        </w:rPr>
      </w:r>
      <w:r>
        <w:rPr>
          <w:rFonts w:ascii="Gentium" w:hAnsi="Gentium" w:cs="Gentium"/>
          <w:strike w:val="0"/>
          <w:sz w:val="24"/>
          <w:szCs w:val="24"/>
        </w:rPr>
      </w:r>
      <w:r>
        <w:rPr>
          <w:rFonts w:ascii="Gentium" w:hAnsi="Gentium" w:cs="Gentium"/>
          <w:strike w:val="0"/>
          <w:sz w:val="24"/>
          <w:szCs w:val="24"/>
        </w:rPr>
      </w:r>
    </w:p>
    <w:p>
      <w:pPr>
        <w:pStyle w:val="736"/>
        <w:pBdr/>
        <w:spacing/>
        <w:ind/>
        <w:rPr>
          <w:rFonts w:ascii="Gentium" w:hAnsi="Gentium" w:cs="Gentium"/>
          <w:strike w:val="0"/>
          <w:color w:val="000000"/>
          <w:sz w:val="24"/>
          <w:szCs w:val="24"/>
        </w:rPr>
      </w:pPr>
      <w:r>
        <w:rPr>
          <w:rFonts w:ascii="Gentium" w:hAnsi="Gentium" w:eastAsia="Gentium" w:cs="Gentium"/>
          <w:strike w:val="0"/>
          <w:color w:val="000000"/>
          <w:sz w:val="24"/>
          <w:szCs w:val="24"/>
        </w:rPr>
        <w:t xml:space="preserve">3. Distrugerea cosmică → sfințenie radicală</w:t>
      </w:r>
      <w:r>
        <w:rPr>
          <w:rFonts w:ascii="Gentium" w:hAnsi="Gentium" w:cs="Gentium"/>
          <w:strike w:val="0"/>
          <w:color w:val="000000"/>
          <w:sz w:val="24"/>
          <w:szCs w:val="24"/>
        </w:rPr>
      </w:r>
      <w:r>
        <w:rPr>
          <w:rFonts w:ascii="Gentium" w:hAnsi="Gentium" w:cs="Gentium"/>
          <w:strike w:val="0"/>
          <w:color w:val="000000"/>
          <w:sz w:val="24"/>
          <w:szCs w:val="24"/>
        </w:rPr>
      </w:r>
    </w:p>
    <w:p>
      <w:pPr>
        <w:pStyle w:val="778"/>
        <w:pBdr/>
        <w:spacing w:after="130" w:before="0" w:line="283" w:lineRule="atLeast"/>
        <w:ind/>
        <w:rPr>
          <w:rFonts w:ascii="Gentium" w:hAnsi="Gentium" w:cs="Gentium"/>
          <w:strike w:val="0"/>
          <w:sz w:val="24"/>
          <w:szCs w:val="24"/>
        </w:rPr>
      </w:pPr>
      <w:r>
        <w:rPr>
          <w:rFonts w:ascii="Gentium" w:hAnsi="Gentium" w:eastAsia="Gentium" w:cs="Gentium"/>
          <w:strike w:val="0"/>
          <w:sz w:val="24"/>
          <w:szCs w:val="24"/>
        </w:rPr>
        <w:t xml:space="preserve">Versetele 10–12 descriu „ziua Domnului”:</w:t>
      </w:r>
      <w:r>
        <w:rPr>
          <w:rFonts w:ascii="Gentium" w:hAnsi="Gentium" w:cs="Gentium"/>
          <w:strike w:val="0"/>
          <w:sz w:val="24"/>
          <w:szCs w:val="24"/>
        </w:rPr>
      </w:r>
      <w:r>
        <w:rPr>
          <w:rFonts w:ascii="Gentium" w:hAnsi="Gentium" w:cs="Gentium"/>
          <w:strike w:val="0"/>
          <w:sz w:val="24"/>
          <w:szCs w:val="24"/>
        </w:rPr>
      </w:r>
    </w:p>
    <w:p>
      <w:pPr>
        <w:pStyle w:val="778"/>
        <w:numPr>
          <w:ilvl w:val="0"/>
          <w:numId w:val="4"/>
        </w:numPr>
        <w:pBdr/>
        <w:tabs>
          <w:tab w:val="left" w:leader="none" w:pos="0"/>
          <w:tab w:val="clear" w:leader="none" w:pos="708"/>
        </w:tabs>
        <w:spacing w:after="130" w:before="0" w:line="283" w:lineRule="atLeast"/>
        <w:ind w:hanging="283" w:left="709"/>
        <w:rPr>
          <w:rFonts w:ascii="Gentium" w:hAnsi="Gentium" w:cs="Gentium"/>
          <w:strike w:val="0"/>
          <w:sz w:val="24"/>
          <w:szCs w:val="24"/>
        </w:rPr>
      </w:pPr>
      <w:r>
        <w:rPr>
          <w:rFonts w:ascii="Gentium" w:hAnsi="Gentium" w:eastAsia="Gentium" w:cs="Gentium"/>
          <w:strike w:val="0"/>
          <w:sz w:val="24"/>
          <w:szCs w:val="24"/>
        </w:rPr>
        <w:t xml:space="preserve">cerurile vor trece</w:t>
      </w:r>
      <w:r>
        <w:rPr>
          <w:rFonts w:ascii="Gentium" w:hAnsi="Gentium" w:cs="Gentium"/>
          <w:strike w:val="0"/>
          <w:sz w:val="24"/>
          <w:szCs w:val="24"/>
        </w:rPr>
      </w:r>
      <w:r>
        <w:rPr>
          <w:rFonts w:ascii="Gentium" w:hAnsi="Gentium" w:cs="Gentium"/>
          <w:strike w:val="0"/>
          <w:sz w:val="24"/>
          <w:szCs w:val="24"/>
        </w:rPr>
      </w:r>
    </w:p>
    <w:p>
      <w:pPr>
        <w:pStyle w:val="778"/>
        <w:numPr>
          <w:ilvl w:val="0"/>
          <w:numId w:val="4"/>
        </w:numPr>
        <w:pBdr/>
        <w:tabs>
          <w:tab w:val="left" w:leader="none" w:pos="0"/>
          <w:tab w:val="clear" w:leader="none" w:pos="708"/>
        </w:tabs>
        <w:spacing w:after="130" w:before="0" w:line="283" w:lineRule="atLeast"/>
        <w:ind w:hanging="283" w:left="709"/>
        <w:rPr>
          <w:rFonts w:ascii="Gentium" w:hAnsi="Gentium" w:cs="Gentium"/>
          <w:strike w:val="0"/>
          <w:sz w:val="24"/>
          <w:szCs w:val="24"/>
        </w:rPr>
      </w:pPr>
      <w:r>
        <w:rPr>
          <w:rFonts w:ascii="Gentium" w:hAnsi="Gentium" w:eastAsia="Gentium" w:cs="Gentium"/>
          <w:strike w:val="0"/>
          <w:sz w:val="24"/>
          <w:szCs w:val="24"/>
        </w:rPr>
        <w:t xml:space="preserve">elementele se vor topi</w:t>
      </w:r>
      <w:r>
        <w:rPr>
          <w:rFonts w:ascii="Gentium" w:hAnsi="Gentium" w:cs="Gentium"/>
          <w:strike w:val="0"/>
          <w:sz w:val="24"/>
          <w:szCs w:val="24"/>
        </w:rPr>
      </w:r>
      <w:r>
        <w:rPr>
          <w:rFonts w:ascii="Gentium" w:hAnsi="Gentium" w:cs="Gentium"/>
          <w:strike w:val="0"/>
          <w:sz w:val="24"/>
          <w:szCs w:val="24"/>
        </w:rPr>
      </w:r>
    </w:p>
    <w:p>
      <w:pPr>
        <w:pStyle w:val="778"/>
        <w:numPr>
          <w:ilvl w:val="0"/>
          <w:numId w:val="4"/>
        </w:numPr>
        <w:pBdr/>
        <w:tabs>
          <w:tab w:val="left" w:leader="none" w:pos="0"/>
          <w:tab w:val="clear" w:leader="none" w:pos="708"/>
        </w:tabs>
        <w:spacing w:after="130" w:before="0" w:line="283" w:lineRule="atLeast"/>
        <w:ind w:hanging="283" w:left="709"/>
        <w:rPr>
          <w:rFonts w:ascii="Gentium" w:hAnsi="Gentium" w:cs="Gentium"/>
          <w:strike w:val="0"/>
          <w:sz w:val="24"/>
          <w:szCs w:val="24"/>
        </w:rPr>
      </w:pPr>
      <w:r>
        <w:rPr>
          <w:rFonts w:ascii="Gentium" w:hAnsi="Gentium" w:eastAsia="Gentium" w:cs="Gentium"/>
          <w:strike w:val="0"/>
          <w:sz w:val="24"/>
          <w:szCs w:val="24"/>
        </w:rPr>
        <w:t xml:space="preserve">pământul va fi judecat</w:t>
      </w:r>
      <w:r>
        <w:rPr>
          <w:rFonts w:ascii="Gentium" w:hAnsi="Gentium" w:cs="Gentium"/>
          <w:strike w:val="0"/>
          <w:sz w:val="24"/>
          <w:szCs w:val="24"/>
        </w:rPr>
      </w:r>
      <w:r>
        <w:rPr>
          <w:rFonts w:ascii="Gentium" w:hAnsi="Gentium" w:cs="Gentium"/>
          <w:strike w:val="0"/>
          <w:sz w:val="24"/>
          <w:szCs w:val="24"/>
        </w:rPr>
      </w:r>
    </w:p>
    <w:p>
      <w:pPr>
        <w:pStyle w:val="778"/>
        <w:pBdr/>
        <w:spacing w:after="130" w:before="0" w:line="283" w:lineRule="atLeast"/>
        <w:ind/>
        <w:rPr>
          <w:rFonts w:ascii="Gentium" w:hAnsi="Gentium" w:cs="Gentium"/>
          <w:strike w:val="0"/>
          <w:sz w:val="24"/>
          <w:szCs w:val="24"/>
        </w:rPr>
      </w:pPr>
      <w:r>
        <w:rPr>
          <w:rFonts w:ascii="Gentium" w:hAnsi="Gentium" w:eastAsia="Gentium" w:cs="Gentium"/>
          <w:strike w:val="0"/>
          <w:sz w:val="24"/>
          <w:szCs w:val="24"/>
        </w:rPr>
        <w:t xml:space="preserve">Apoi vine întrebarea centrală:</w:t>
      </w:r>
      <w:r>
        <w:rPr>
          <w:rFonts w:ascii="Gentium" w:hAnsi="Gentium" w:cs="Gentium"/>
          <w:strike w:val="0"/>
          <w:sz w:val="24"/>
          <w:szCs w:val="24"/>
        </w:rPr>
      </w:r>
      <w:r>
        <w:rPr>
          <w:rFonts w:ascii="Gentium" w:hAnsi="Gentium" w:cs="Gentium"/>
          <w:strike w:val="0"/>
          <w:sz w:val="24"/>
          <w:szCs w:val="24"/>
        </w:rPr>
      </w:r>
    </w:p>
    <w:p>
      <w:pPr>
        <w:pStyle w:val="806"/>
        <w:pBdr/>
        <w:spacing w:after="130" w:before="0"/>
        <w:ind/>
        <w:rPr>
          <w:rFonts w:ascii="Gentium" w:hAnsi="Gentium" w:cs="Gentium"/>
          <w:strike w:val="0"/>
          <w:sz w:val="24"/>
          <w:szCs w:val="24"/>
        </w:rPr>
      </w:pPr>
      <w:r>
        <w:rPr>
          <w:rFonts w:ascii="Gentium" w:hAnsi="Gentium" w:eastAsia="Gentium" w:cs="Gentium"/>
          <w:strike w:val="0"/>
          <w:sz w:val="24"/>
          <w:szCs w:val="24"/>
        </w:rPr>
        <w:t xml:space="preserve">„</w:t>
      </w:r>
      <w:r>
        <w:rPr>
          <w:rFonts w:ascii="Gentium" w:hAnsi="Gentium" w:eastAsia="Gentium" w:cs="Gentium"/>
          <w:strike w:val="0"/>
          <w:sz w:val="24"/>
          <w:szCs w:val="24"/>
        </w:rPr>
        <w:t xml:space="preserve">Ce fel de oameni ar trebui să fiți voi?”</w:t>
      </w:r>
      <w:r>
        <w:rPr>
          <w:rFonts w:ascii="Gentium" w:hAnsi="Gentium" w:cs="Gentium"/>
          <w:strike w:val="0"/>
          <w:sz w:val="24"/>
          <w:szCs w:val="24"/>
        </w:rPr>
      </w:r>
      <w:r>
        <w:rPr>
          <w:rFonts w:ascii="Gentium" w:hAnsi="Gentium" w:cs="Gentium"/>
          <w:strike w:val="0"/>
          <w:sz w:val="24"/>
          <w:szCs w:val="24"/>
        </w:rPr>
      </w:r>
    </w:p>
    <w:p>
      <w:pPr>
        <w:pStyle w:val="778"/>
        <w:pBdr/>
        <w:spacing w:after="130" w:before="0" w:line="283" w:lineRule="atLeast"/>
        <w:ind/>
        <w:rPr>
          <w:rFonts w:ascii="Gentium" w:hAnsi="Gentium" w:cs="Gentium"/>
          <w:strike w:val="0"/>
          <w:sz w:val="24"/>
          <w:szCs w:val="24"/>
        </w:rPr>
      </w:pPr>
      <w:r>
        <w:rPr>
          <w:rFonts w:ascii="Gentium" w:hAnsi="Gentium" w:eastAsia="Gentium" w:cs="Gentium"/>
          <w:strike w:val="0"/>
          <w:sz w:val="24"/>
          <w:szCs w:val="24"/>
        </w:rPr>
        <w:t xml:space="preserve">👉 </w:t>
      </w:r>
      <w:r>
        <w:rPr>
          <w:rStyle w:val="761"/>
          <w:rFonts w:ascii="Gentium" w:hAnsi="Gentium" w:eastAsia="Gentium" w:cs="Gentium"/>
          <w:strike w:val="0"/>
          <w:sz w:val="24"/>
          <w:szCs w:val="24"/>
        </w:rPr>
        <w:t xml:space="preserve">Implicație etică:</w:t>
      </w:r>
      <w:r>
        <w:rPr>
          <w:rFonts w:ascii="Gentium" w:hAnsi="Gentium" w:eastAsia="Gentium" w:cs="Gentium"/>
          <w:strike w:val="0"/>
          <w:sz w:val="24"/>
          <w:szCs w:val="24"/>
        </w:rPr>
        <w:br/>
        <w:t xml:space="preserve">Realitatea efemeră a lumii materiale conduce la:</w:t>
      </w:r>
      <w:r>
        <w:rPr>
          <w:rFonts w:ascii="Gentium" w:hAnsi="Gentium" w:cs="Gentium"/>
          <w:strike w:val="0"/>
          <w:sz w:val="24"/>
          <w:szCs w:val="24"/>
        </w:rPr>
      </w:r>
      <w:r>
        <w:rPr>
          <w:rFonts w:ascii="Gentium" w:hAnsi="Gentium" w:cs="Gentium"/>
          <w:strike w:val="0"/>
          <w:sz w:val="24"/>
          <w:szCs w:val="24"/>
        </w:rPr>
      </w:r>
    </w:p>
    <w:p>
      <w:pPr>
        <w:pStyle w:val="778"/>
        <w:numPr>
          <w:ilvl w:val="0"/>
          <w:numId w:val="5"/>
        </w:numPr>
        <w:pBdr/>
        <w:tabs>
          <w:tab w:val="left" w:leader="none" w:pos="0"/>
          <w:tab w:val="clear" w:leader="none" w:pos="708"/>
        </w:tabs>
        <w:spacing w:after="130" w:before="0" w:line="283" w:lineRule="atLeast"/>
        <w:ind w:hanging="283" w:left="709"/>
        <w:rPr>
          <w:rFonts w:ascii="Gentium" w:hAnsi="Gentium" w:cs="Gentium"/>
          <w:strike w:val="0"/>
          <w:sz w:val="24"/>
          <w:szCs w:val="24"/>
        </w:rPr>
      </w:pPr>
      <w:r>
        <w:rPr>
          <w:rStyle w:val="761"/>
          <w:rFonts w:ascii="Gentium" w:hAnsi="Gentium" w:eastAsia="Gentium" w:cs="Gentium"/>
          <w:strike w:val="0"/>
          <w:sz w:val="24"/>
          <w:szCs w:val="24"/>
        </w:rPr>
        <w:t xml:space="preserve">detașare de valorile trecătoare</w:t>
      </w:r>
      <w:r>
        <w:rPr>
          <w:rFonts w:ascii="Gentium" w:hAnsi="Gentium" w:cs="Gentium"/>
          <w:strike w:val="0"/>
          <w:sz w:val="24"/>
          <w:szCs w:val="24"/>
        </w:rPr>
      </w:r>
      <w:r>
        <w:rPr>
          <w:rFonts w:ascii="Gentium" w:hAnsi="Gentium" w:cs="Gentium"/>
          <w:strike w:val="0"/>
          <w:sz w:val="24"/>
          <w:szCs w:val="24"/>
        </w:rPr>
      </w:r>
    </w:p>
    <w:p>
      <w:pPr>
        <w:pStyle w:val="778"/>
        <w:numPr>
          <w:ilvl w:val="0"/>
          <w:numId w:val="5"/>
        </w:numPr>
        <w:pBdr/>
        <w:tabs>
          <w:tab w:val="left" w:leader="none" w:pos="0"/>
          <w:tab w:val="clear" w:leader="none" w:pos="708"/>
        </w:tabs>
        <w:spacing w:after="130" w:before="0" w:line="283" w:lineRule="atLeast"/>
        <w:ind w:hanging="283" w:left="709"/>
        <w:rPr>
          <w:rFonts w:ascii="Gentium" w:hAnsi="Gentium" w:cs="Gentium"/>
          <w:strike w:val="0"/>
          <w:sz w:val="24"/>
          <w:szCs w:val="24"/>
        </w:rPr>
      </w:pPr>
      <w:r>
        <w:rPr>
          <w:rStyle w:val="761"/>
          <w:rFonts w:ascii="Gentium" w:hAnsi="Gentium" w:eastAsia="Gentium" w:cs="Gentium"/>
          <w:strike w:val="0"/>
          <w:sz w:val="24"/>
          <w:szCs w:val="24"/>
        </w:rPr>
        <w:t xml:space="preserve">trăire în sfințenie și evlavie</w:t>
      </w:r>
      <w:r>
        <w:rPr>
          <w:rFonts w:ascii="Gentium" w:hAnsi="Gentium" w:cs="Gentium"/>
          <w:strike w:val="0"/>
          <w:sz w:val="24"/>
          <w:szCs w:val="24"/>
        </w:rPr>
      </w:r>
      <w:r>
        <w:rPr>
          <w:rFonts w:ascii="Gentium" w:hAnsi="Gentium" w:cs="Gentium"/>
          <w:strike w:val="0"/>
          <w:sz w:val="24"/>
          <w:szCs w:val="24"/>
        </w:rPr>
      </w:r>
    </w:p>
    <w:p>
      <w:pPr>
        <w:pStyle w:val="778"/>
        <w:pBdr/>
        <w:spacing w:after="130" w:before="0" w:line="283" w:lineRule="atLeast"/>
        <w:ind/>
        <w:rPr>
          <w:rFonts w:ascii="Gentium" w:hAnsi="Gentium" w:cs="Gentium"/>
          <w:strike w:val="0"/>
          <w:sz w:val="24"/>
          <w:szCs w:val="24"/>
        </w:rPr>
      </w:pPr>
      <w:r>
        <w:rPr>
          <w:rFonts w:ascii="Gentium" w:hAnsi="Gentium" w:eastAsia="Gentium" w:cs="Gentium"/>
          <w:strike w:val="0"/>
          <w:sz w:val="24"/>
          <w:szCs w:val="24"/>
        </w:rPr>
        <w:t xml:space="preserve">Eschatologia nu produce escapism, ci </w:t>
      </w:r>
      <w:r>
        <w:rPr>
          <w:rStyle w:val="761"/>
          <w:rFonts w:ascii="Gentium" w:hAnsi="Gentium" w:eastAsia="Gentium" w:cs="Gentium"/>
          <w:strike w:val="0"/>
          <w:sz w:val="24"/>
          <w:szCs w:val="24"/>
        </w:rPr>
        <w:t xml:space="preserve">purificare morală</w:t>
      </w:r>
      <w:r>
        <w:rPr>
          <w:rFonts w:ascii="Gentium" w:hAnsi="Gentium" w:eastAsia="Gentium" w:cs="Gentium"/>
          <w:strike w:val="0"/>
          <w:sz w:val="24"/>
          <w:szCs w:val="24"/>
        </w:rPr>
        <w:t xml:space="preserve">.</w:t>
      </w:r>
      <w:r>
        <w:rPr>
          <w:rFonts w:ascii="Gentium" w:hAnsi="Gentium" w:cs="Gentium"/>
          <w:strike w:val="0"/>
          <w:sz w:val="24"/>
          <w:szCs w:val="24"/>
        </w:rPr>
      </w:r>
      <w:r>
        <w:rPr>
          <w:rFonts w:ascii="Gentium" w:hAnsi="Gentium" w:cs="Gentium"/>
          <w:strike w:val="0"/>
          <w:sz w:val="24"/>
          <w:szCs w:val="24"/>
        </w:rPr>
      </w:r>
    </w:p>
    <w:p>
      <w:pPr>
        <w:pStyle w:val="805"/>
        <w:pBdr/>
        <w:spacing w:after="130" w:before="0"/>
        <w:ind/>
        <w:rPr>
          <w:rFonts w:ascii="Gentium" w:hAnsi="Gentium" w:cs="Gentium"/>
          <w:strike w:val="0"/>
          <w:sz w:val="24"/>
          <w:szCs w:val="24"/>
        </w:rPr>
      </w:pPr>
      <w:r>
        <w:rPr>
          <w:rFonts w:ascii="Gentium" w:hAnsi="Gentium" w:eastAsia="Gentium" w:cs="Gentium"/>
          <w:strike w:val="0"/>
          <w:sz w:val="24"/>
          <w:szCs w:val="24"/>
        </w:rPr>
      </w:r>
      <w:r>
        <w:rPr>
          <w:rFonts w:ascii="Gentium" w:hAnsi="Gentium" w:cs="Gentium"/>
          <w:strike w:val="0"/>
          <w:sz w:val="24"/>
          <w:szCs w:val="24"/>
        </w:rPr>
      </w:r>
      <w:r>
        <w:rPr>
          <w:rFonts w:ascii="Gentium" w:hAnsi="Gentium" w:cs="Gentium"/>
          <w:strike w:val="0"/>
          <w:sz w:val="24"/>
          <w:szCs w:val="24"/>
        </w:rPr>
      </w:r>
    </w:p>
    <w:p>
      <w:pPr>
        <w:pStyle w:val="736"/>
        <w:pBdr/>
        <w:spacing/>
        <w:ind/>
        <w:rPr>
          <w:rFonts w:ascii="Gentium" w:hAnsi="Gentium" w:cs="Gentium"/>
          <w:strike w:val="0"/>
          <w:color w:val="000000"/>
          <w:sz w:val="24"/>
          <w:szCs w:val="24"/>
        </w:rPr>
      </w:pPr>
      <w:r>
        <w:rPr>
          <w:rFonts w:ascii="Gentium" w:hAnsi="Gentium" w:eastAsia="Gentium" w:cs="Gentium"/>
          <w:strike w:val="0"/>
          <w:color w:val="000000"/>
          <w:sz w:val="24"/>
          <w:szCs w:val="24"/>
        </w:rPr>
        <w:t xml:space="preserve">4. Nădejdea „cerurilor noi și a pământului nou” → etică a speranței</w:t>
      </w:r>
      <w:r>
        <w:rPr>
          <w:rFonts w:ascii="Gentium" w:hAnsi="Gentium" w:cs="Gentium"/>
          <w:strike w:val="0"/>
          <w:color w:val="000000"/>
          <w:sz w:val="24"/>
          <w:szCs w:val="24"/>
        </w:rPr>
      </w:r>
      <w:r>
        <w:rPr>
          <w:rFonts w:ascii="Gentium" w:hAnsi="Gentium" w:cs="Gentium"/>
          <w:strike w:val="0"/>
          <w:color w:val="000000"/>
          <w:sz w:val="24"/>
          <w:szCs w:val="24"/>
        </w:rPr>
      </w:r>
    </w:p>
    <w:p>
      <w:pPr>
        <w:pStyle w:val="778"/>
        <w:pBdr/>
        <w:spacing w:after="130" w:before="0" w:line="283" w:lineRule="atLeast"/>
        <w:ind/>
        <w:rPr>
          <w:rFonts w:ascii="Gentium" w:hAnsi="Gentium" w:cs="Gentium"/>
          <w:strike w:val="0"/>
          <w:sz w:val="24"/>
          <w:szCs w:val="24"/>
        </w:rPr>
      </w:pPr>
      <w:r>
        <w:rPr>
          <w:rFonts w:ascii="Gentium" w:hAnsi="Gentium" w:eastAsia="Gentium" w:cs="Gentium"/>
          <w:strike w:val="0"/>
          <w:sz w:val="24"/>
          <w:szCs w:val="24"/>
        </w:rPr>
        <w:t xml:space="preserve">Versetul 13 introduce o perspectivă pozitivă:</w:t>
      </w:r>
      <w:r>
        <w:rPr>
          <w:rFonts w:ascii="Gentium" w:hAnsi="Gentium" w:cs="Gentium"/>
          <w:strike w:val="0"/>
          <w:sz w:val="24"/>
          <w:szCs w:val="24"/>
        </w:rPr>
      </w:r>
      <w:r>
        <w:rPr>
          <w:rFonts w:ascii="Gentium" w:hAnsi="Gentium" w:cs="Gentium"/>
          <w:strike w:val="0"/>
          <w:sz w:val="24"/>
          <w:szCs w:val="24"/>
        </w:rPr>
      </w:r>
    </w:p>
    <w:p>
      <w:pPr>
        <w:pStyle w:val="778"/>
        <w:numPr>
          <w:ilvl w:val="0"/>
          <w:numId w:val="6"/>
        </w:numPr>
        <w:pBdr/>
        <w:tabs>
          <w:tab w:val="left" w:leader="none" w:pos="0"/>
          <w:tab w:val="clear" w:leader="none" w:pos="708"/>
        </w:tabs>
        <w:spacing w:after="130" w:before="0" w:line="283" w:lineRule="atLeast"/>
        <w:ind w:hanging="283" w:left="709"/>
        <w:rPr>
          <w:rFonts w:ascii="Gentium" w:hAnsi="Gentium" w:cs="Gentium"/>
          <w:strike w:val="0"/>
          <w:sz w:val="24"/>
          <w:szCs w:val="24"/>
        </w:rPr>
      </w:pPr>
      <w:r>
        <w:rPr>
          <w:rFonts w:ascii="Gentium" w:hAnsi="Gentium" w:eastAsia="Gentium" w:cs="Gentium"/>
          <w:strike w:val="0"/>
          <w:sz w:val="24"/>
          <w:szCs w:val="24"/>
        </w:rPr>
        <w:t xml:space="preserve">„</w:t>
      </w:r>
      <w:r>
        <w:rPr>
          <w:rFonts w:ascii="Gentium" w:hAnsi="Gentium" w:eastAsia="Gentium" w:cs="Gentium"/>
          <w:strike w:val="0"/>
          <w:sz w:val="24"/>
          <w:szCs w:val="24"/>
        </w:rPr>
        <w:t xml:space="preserve">ceruri noi și pământ nou în care locuiește dreptatea”</w:t>
      </w:r>
      <w:r>
        <w:rPr>
          <w:rFonts w:ascii="Gentium" w:hAnsi="Gentium" w:cs="Gentium"/>
          <w:strike w:val="0"/>
          <w:sz w:val="24"/>
          <w:szCs w:val="24"/>
        </w:rPr>
      </w:r>
      <w:r>
        <w:rPr>
          <w:rFonts w:ascii="Gentium" w:hAnsi="Gentium" w:cs="Gentium"/>
          <w:strike w:val="0"/>
          <w:sz w:val="24"/>
          <w:szCs w:val="24"/>
        </w:rPr>
      </w:r>
    </w:p>
    <w:p>
      <w:pPr>
        <w:pStyle w:val="778"/>
        <w:pBdr/>
        <w:spacing w:after="130" w:before="0" w:line="283" w:lineRule="atLeast"/>
        <w:ind/>
        <w:rPr>
          <w:rFonts w:ascii="Gentium" w:hAnsi="Gentium" w:cs="Gentium"/>
          <w:strike w:val="0"/>
          <w:sz w:val="24"/>
          <w:szCs w:val="24"/>
        </w:rPr>
      </w:pPr>
      <w:r>
        <w:rPr>
          <w:rFonts w:ascii="Gentium" w:hAnsi="Gentium" w:eastAsia="Gentium" w:cs="Gentium"/>
          <w:strike w:val="0"/>
          <w:sz w:val="24"/>
          <w:szCs w:val="24"/>
        </w:rPr>
        <w:t xml:space="preserve">👉 </w:t>
      </w:r>
      <w:r>
        <w:rPr>
          <w:rStyle w:val="761"/>
          <w:rFonts w:ascii="Gentium" w:hAnsi="Gentium" w:eastAsia="Gentium" w:cs="Gentium"/>
          <w:strike w:val="0"/>
          <w:sz w:val="24"/>
          <w:szCs w:val="24"/>
        </w:rPr>
        <w:t xml:space="preserve">Implicație etică:</w:t>
      </w:r>
      <w:r>
        <w:rPr>
          <w:rFonts w:ascii="Gentium" w:hAnsi="Gentium" w:eastAsia="Gentium" w:cs="Gentium"/>
          <w:strike w:val="0"/>
          <w:sz w:val="24"/>
          <w:szCs w:val="24"/>
        </w:rPr>
        <w:br/>
        <w:t xml:space="preserve">Creștinul este chemat să:</w:t>
      </w:r>
      <w:r>
        <w:rPr>
          <w:rFonts w:ascii="Gentium" w:hAnsi="Gentium" w:cs="Gentium"/>
          <w:strike w:val="0"/>
          <w:sz w:val="24"/>
          <w:szCs w:val="24"/>
        </w:rPr>
      </w:r>
      <w:r>
        <w:rPr>
          <w:rFonts w:ascii="Gentium" w:hAnsi="Gentium" w:cs="Gentium"/>
          <w:strike w:val="0"/>
          <w:sz w:val="24"/>
          <w:szCs w:val="24"/>
        </w:rPr>
      </w:r>
    </w:p>
    <w:p>
      <w:pPr>
        <w:pStyle w:val="778"/>
        <w:numPr>
          <w:ilvl w:val="0"/>
          <w:numId w:val="7"/>
        </w:numPr>
        <w:pBdr/>
        <w:tabs>
          <w:tab w:val="left" w:leader="none" w:pos="0"/>
          <w:tab w:val="clear" w:leader="none" w:pos="708"/>
        </w:tabs>
        <w:spacing w:after="130" w:before="0" w:line="283" w:lineRule="atLeast"/>
        <w:ind w:hanging="283" w:left="709"/>
        <w:rPr>
          <w:rFonts w:ascii="Gentium" w:hAnsi="Gentium" w:cs="Gentium"/>
          <w:strike w:val="0"/>
          <w:sz w:val="24"/>
          <w:szCs w:val="24"/>
        </w:rPr>
      </w:pPr>
      <w:r>
        <w:rPr>
          <w:rFonts w:ascii="Gentium" w:hAnsi="Gentium" w:eastAsia="Gentium" w:cs="Gentium"/>
          <w:strike w:val="0"/>
          <w:sz w:val="24"/>
          <w:szCs w:val="24"/>
        </w:rPr>
        <w:t xml:space="preserve">trăiască deja conform valorilor acelei lumi viitoare</w:t>
      </w:r>
      <w:r>
        <w:rPr>
          <w:rFonts w:ascii="Gentium" w:hAnsi="Gentium" w:cs="Gentium"/>
          <w:strike w:val="0"/>
          <w:sz w:val="24"/>
          <w:szCs w:val="24"/>
        </w:rPr>
      </w:r>
      <w:r>
        <w:rPr>
          <w:rFonts w:ascii="Gentium" w:hAnsi="Gentium" w:cs="Gentium"/>
          <w:strike w:val="0"/>
          <w:sz w:val="24"/>
          <w:szCs w:val="24"/>
        </w:rPr>
      </w:r>
    </w:p>
    <w:p>
      <w:pPr>
        <w:pStyle w:val="778"/>
        <w:numPr>
          <w:ilvl w:val="0"/>
          <w:numId w:val="7"/>
        </w:numPr>
        <w:pBdr/>
        <w:tabs>
          <w:tab w:val="left" w:leader="none" w:pos="0"/>
          <w:tab w:val="clear" w:leader="none" w:pos="708"/>
        </w:tabs>
        <w:spacing w:after="130" w:before="0" w:line="283" w:lineRule="atLeast"/>
        <w:ind w:hanging="283" w:left="709"/>
        <w:rPr>
          <w:rFonts w:ascii="Gentium" w:hAnsi="Gentium" w:cs="Gentium"/>
          <w:strike w:val="0"/>
          <w:sz w:val="24"/>
          <w:szCs w:val="24"/>
        </w:rPr>
      </w:pPr>
      <w:r>
        <w:rPr>
          <w:rFonts w:ascii="Gentium" w:hAnsi="Gentium" w:eastAsia="Gentium" w:cs="Gentium"/>
          <w:strike w:val="0"/>
          <w:sz w:val="24"/>
          <w:szCs w:val="24"/>
        </w:rPr>
        <w:t xml:space="preserve">reflecte </w:t>
      </w:r>
      <w:r>
        <w:rPr>
          <w:rStyle w:val="761"/>
          <w:rFonts w:ascii="Gentium" w:hAnsi="Gentium" w:eastAsia="Gentium" w:cs="Gentium"/>
          <w:strike w:val="0"/>
          <w:sz w:val="24"/>
          <w:szCs w:val="24"/>
        </w:rPr>
        <w:t xml:space="preserve">dreptatea</w:t>
      </w:r>
      <w:r>
        <w:rPr>
          <w:rFonts w:ascii="Gentium" w:hAnsi="Gentium" w:eastAsia="Gentium" w:cs="Gentium"/>
          <w:strike w:val="0"/>
          <w:sz w:val="24"/>
          <w:szCs w:val="24"/>
        </w:rPr>
        <w:t xml:space="preserve"> în viața prezentă</w:t>
      </w:r>
      <w:r>
        <w:rPr>
          <w:rFonts w:ascii="Gentium" w:hAnsi="Gentium" w:cs="Gentium"/>
          <w:strike w:val="0"/>
          <w:sz w:val="24"/>
          <w:szCs w:val="24"/>
        </w:rPr>
      </w:r>
      <w:r>
        <w:rPr>
          <w:rFonts w:ascii="Gentium" w:hAnsi="Gentium" w:cs="Gentium"/>
          <w:strike w:val="0"/>
          <w:sz w:val="24"/>
          <w:szCs w:val="24"/>
        </w:rPr>
      </w:r>
    </w:p>
    <w:p>
      <w:pPr>
        <w:pStyle w:val="778"/>
        <w:pBdr/>
        <w:spacing w:after="130" w:before="0" w:line="283" w:lineRule="atLeast"/>
        <w:ind/>
        <w:rPr>
          <w:rFonts w:ascii="Gentium" w:hAnsi="Gentium" w:cs="Gentium"/>
          <w:strike w:val="0"/>
          <w:sz w:val="24"/>
          <w:szCs w:val="24"/>
        </w:rPr>
      </w:pPr>
      <w:r>
        <w:rPr>
          <w:rFonts w:ascii="Gentium" w:hAnsi="Gentium" w:eastAsia="Gentium" w:cs="Gentium"/>
          <w:strike w:val="0"/>
          <w:sz w:val="24"/>
          <w:szCs w:val="24"/>
        </w:rPr>
        <w:t xml:space="preserve">Etica devine astfel </w:t>
      </w:r>
      <w:r>
        <w:rPr>
          <w:rStyle w:val="761"/>
          <w:rFonts w:ascii="Gentium" w:hAnsi="Gentium" w:eastAsia="Gentium" w:cs="Gentium"/>
          <w:strike w:val="0"/>
          <w:sz w:val="24"/>
          <w:szCs w:val="24"/>
        </w:rPr>
        <w:t xml:space="preserve">anticipare a viitorului lui Dumnezeu</w:t>
      </w:r>
      <w:r>
        <w:rPr>
          <w:rFonts w:ascii="Gentium" w:hAnsi="Gentium" w:eastAsia="Gentium" w:cs="Gentium"/>
          <w:strike w:val="0"/>
          <w:sz w:val="24"/>
          <w:szCs w:val="24"/>
        </w:rPr>
        <w:t xml:space="preserve">.</w:t>
      </w:r>
      <w:r>
        <w:rPr>
          <w:rFonts w:ascii="Gentium" w:hAnsi="Gentium" w:cs="Gentium"/>
          <w:strike w:val="0"/>
          <w:sz w:val="24"/>
          <w:szCs w:val="24"/>
        </w:rPr>
      </w:r>
      <w:r>
        <w:rPr>
          <w:rFonts w:ascii="Gentium" w:hAnsi="Gentium" w:cs="Gentium"/>
          <w:strike w:val="0"/>
          <w:sz w:val="24"/>
          <w:szCs w:val="24"/>
        </w:rPr>
      </w:r>
    </w:p>
    <w:p>
      <w:pPr>
        <w:pStyle w:val="805"/>
        <w:pBdr/>
        <w:spacing w:after="130" w:before="0"/>
        <w:ind/>
        <w:rPr>
          <w:rFonts w:ascii="Gentium" w:hAnsi="Gentium" w:cs="Gentium"/>
          <w:strike w:val="0"/>
          <w:sz w:val="24"/>
          <w:szCs w:val="24"/>
        </w:rPr>
      </w:pPr>
      <w:r>
        <w:rPr>
          <w:rFonts w:ascii="Gentium" w:hAnsi="Gentium" w:eastAsia="Gentium" w:cs="Gentium"/>
          <w:strike w:val="0"/>
          <w:sz w:val="24"/>
          <w:szCs w:val="24"/>
        </w:rPr>
      </w:r>
      <w:r>
        <w:rPr>
          <w:rFonts w:ascii="Gentium" w:hAnsi="Gentium" w:cs="Gentium"/>
          <w:strike w:val="0"/>
          <w:sz w:val="24"/>
          <w:szCs w:val="24"/>
        </w:rPr>
      </w:r>
      <w:r>
        <w:rPr>
          <w:rFonts w:ascii="Gentium" w:hAnsi="Gentium" w:cs="Gentium"/>
          <w:strike w:val="0"/>
          <w:sz w:val="24"/>
          <w:szCs w:val="24"/>
        </w:rPr>
      </w:r>
    </w:p>
    <w:p>
      <w:pPr>
        <w:pStyle w:val="736"/>
        <w:pBdr/>
        <w:spacing/>
        <w:ind/>
        <w:rPr>
          <w:rFonts w:ascii="Gentium" w:hAnsi="Gentium" w:cs="Gentium"/>
          <w:strike w:val="0"/>
          <w:color w:val="000000"/>
          <w:sz w:val="24"/>
          <w:szCs w:val="24"/>
        </w:rPr>
      </w:pPr>
      <w:r>
        <w:rPr>
          <w:rFonts w:ascii="Gentium" w:hAnsi="Gentium" w:eastAsia="Gentium" w:cs="Gentium"/>
          <w:strike w:val="0"/>
          <w:color w:val="000000"/>
          <w:sz w:val="24"/>
          <w:szCs w:val="24"/>
        </w:rPr>
        <w:t xml:space="preserve">5. Așteptarea activă → vigilență și creștere spirituală</w:t>
      </w:r>
      <w:r>
        <w:rPr>
          <w:rFonts w:ascii="Gentium" w:hAnsi="Gentium" w:cs="Gentium"/>
          <w:strike w:val="0"/>
          <w:color w:val="000000"/>
          <w:sz w:val="24"/>
          <w:szCs w:val="24"/>
        </w:rPr>
      </w:r>
      <w:r>
        <w:rPr>
          <w:rFonts w:ascii="Gentium" w:hAnsi="Gentium" w:cs="Gentium"/>
          <w:strike w:val="0"/>
          <w:color w:val="000000"/>
          <w:sz w:val="24"/>
          <w:szCs w:val="24"/>
        </w:rPr>
      </w:r>
    </w:p>
    <w:p>
      <w:pPr>
        <w:pStyle w:val="778"/>
        <w:pBdr/>
        <w:spacing w:after="130" w:before="0" w:line="283" w:lineRule="atLeast"/>
        <w:ind/>
        <w:rPr>
          <w:rFonts w:ascii="Gentium" w:hAnsi="Gentium" w:cs="Gentium"/>
          <w:strike w:val="0"/>
          <w:sz w:val="24"/>
          <w:szCs w:val="24"/>
        </w:rPr>
      </w:pPr>
      <w:r>
        <w:rPr>
          <w:rFonts w:ascii="Gentium" w:hAnsi="Gentium" w:eastAsia="Gentium" w:cs="Gentium"/>
          <w:strike w:val="0"/>
          <w:sz w:val="24"/>
          <w:szCs w:val="24"/>
        </w:rPr>
        <w:t xml:space="preserve">Versetele 14–18 concluzionează practic:</w:t>
      </w:r>
      <w:r>
        <w:rPr>
          <w:rFonts w:ascii="Gentium" w:hAnsi="Gentium" w:cs="Gentium"/>
          <w:strike w:val="0"/>
          <w:sz w:val="24"/>
          <w:szCs w:val="24"/>
        </w:rPr>
      </w:r>
      <w:r>
        <w:rPr>
          <w:rFonts w:ascii="Gentium" w:hAnsi="Gentium" w:cs="Gentium"/>
          <w:strike w:val="0"/>
          <w:sz w:val="24"/>
          <w:szCs w:val="24"/>
        </w:rPr>
      </w:r>
    </w:p>
    <w:p>
      <w:pPr>
        <w:pStyle w:val="778"/>
        <w:numPr>
          <w:ilvl w:val="0"/>
          <w:numId w:val="8"/>
        </w:numPr>
        <w:pBdr/>
        <w:tabs>
          <w:tab w:val="left" w:leader="none" w:pos="0"/>
          <w:tab w:val="clear" w:leader="none" w:pos="708"/>
        </w:tabs>
        <w:spacing w:after="130" w:before="0" w:line="283" w:lineRule="atLeast"/>
        <w:ind w:hanging="283" w:left="709"/>
        <w:rPr>
          <w:rFonts w:ascii="Gentium" w:hAnsi="Gentium" w:cs="Gentium"/>
          <w:strike w:val="0"/>
          <w:sz w:val="24"/>
          <w:szCs w:val="24"/>
        </w:rPr>
      </w:pPr>
      <w:r>
        <w:rPr>
          <w:rFonts w:ascii="Gentium" w:hAnsi="Gentium" w:eastAsia="Gentium" w:cs="Gentium"/>
          <w:strike w:val="0"/>
          <w:sz w:val="24"/>
          <w:szCs w:val="24"/>
        </w:rPr>
        <w:t xml:space="preserve">„</w:t>
      </w:r>
      <w:r>
        <w:rPr>
          <w:rFonts w:ascii="Gentium" w:hAnsi="Gentium" w:eastAsia="Gentium" w:cs="Gentium"/>
          <w:strike w:val="0"/>
          <w:sz w:val="24"/>
          <w:szCs w:val="24"/>
        </w:rPr>
        <w:t xml:space="preserve">fiți găsiți în pace, fără pată”</w:t>
      </w:r>
      <w:r>
        <w:rPr>
          <w:rFonts w:ascii="Gentium" w:hAnsi="Gentium" w:cs="Gentium"/>
          <w:strike w:val="0"/>
          <w:sz w:val="24"/>
          <w:szCs w:val="24"/>
        </w:rPr>
      </w:r>
      <w:r>
        <w:rPr>
          <w:rFonts w:ascii="Gentium" w:hAnsi="Gentium" w:cs="Gentium"/>
          <w:strike w:val="0"/>
          <w:sz w:val="24"/>
          <w:szCs w:val="24"/>
        </w:rPr>
      </w:r>
    </w:p>
    <w:p>
      <w:pPr>
        <w:pStyle w:val="778"/>
        <w:numPr>
          <w:ilvl w:val="0"/>
          <w:numId w:val="8"/>
        </w:numPr>
        <w:pBdr/>
        <w:tabs>
          <w:tab w:val="left" w:leader="none" w:pos="0"/>
          <w:tab w:val="clear" w:leader="none" w:pos="708"/>
        </w:tabs>
        <w:spacing w:after="130" w:before="0" w:line="283" w:lineRule="atLeast"/>
        <w:ind w:hanging="283" w:left="709"/>
        <w:rPr>
          <w:rFonts w:ascii="Gentium" w:hAnsi="Gentium" w:cs="Gentium"/>
          <w:strike w:val="0"/>
          <w:sz w:val="24"/>
          <w:szCs w:val="24"/>
        </w:rPr>
      </w:pPr>
      <w:r>
        <w:rPr>
          <w:rFonts w:ascii="Gentium" w:hAnsi="Gentium" w:eastAsia="Gentium" w:cs="Gentium"/>
          <w:strike w:val="0"/>
          <w:sz w:val="24"/>
          <w:szCs w:val="24"/>
        </w:rPr>
        <w:t xml:space="preserve">păziți-vă de rătăcire</w:t>
      </w:r>
      <w:r>
        <w:rPr>
          <w:rFonts w:ascii="Gentium" w:hAnsi="Gentium" w:cs="Gentium"/>
          <w:strike w:val="0"/>
          <w:sz w:val="24"/>
          <w:szCs w:val="24"/>
        </w:rPr>
      </w:r>
      <w:r>
        <w:rPr>
          <w:rFonts w:ascii="Gentium" w:hAnsi="Gentium" w:cs="Gentium"/>
          <w:strike w:val="0"/>
          <w:sz w:val="24"/>
          <w:szCs w:val="24"/>
        </w:rPr>
      </w:r>
    </w:p>
    <w:p>
      <w:pPr>
        <w:pStyle w:val="778"/>
        <w:numPr>
          <w:ilvl w:val="0"/>
          <w:numId w:val="8"/>
        </w:numPr>
        <w:pBdr/>
        <w:tabs>
          <w:tab w:val="left" w:leader="none" w:pos="0"/>
          <w:tab w:val="clear" w:leader="none" w:pos="708"/>
        </w:tabs>
        <w:spacing w:after="130" w:before="0" w:line="283" w:lineRule="atLeast"/>
        <w:ind w:hanging="283" w:left="709"/>
        <w:rPr>
          <w:rFonts w:ascii="Gentium" w:hAnsi="Gentium" w:cs="Gentium"/>
          <w:strike w:val="0"/>
          <w:sz w:val="24"/>
          <w:szCs w:val="24"/>
        </w:rPr>
      </w:pPr>
      <w:r>
        <w:rPr>
          <w:rFonts w:ascii="Gentium" w:hAnsi="Gentium" w:eastAsia="Gentium" w:cs="Gentium"/>
          <w:strike w:val="0"/>
          <w:sz w:val="24"/>
          <w:szCs w:val="24"/>
        </w:rPr>
        <w:t xml:space="preserve">„</w:t>
      </w:r>
      <w:r>
        <w:rPr>
          <w:rFonts w:ascii="Gentium" w:hAnsi="Gentium" w:eastAsia="Gentium" w:cs="Gentium"/>
          <w:strike w:val="0"/>
          <w:sz w:val="24"/>
          <w:szCs w:val="24"/>
        </w:rPr>
        <w:t xml:space="preserve">creșteți în har și în cunoaștere”</w:t>
      </w:r>
      <w:r>
        <w:rPr>
          <w:rFonts w:ascii="Gentium" w:hAnsi="Gentium" w:cs="Gentium"/>
          <w:strike w:val="0"/>
          <w:sz w:val="24"/>
          <w:szCs w:val="24"/>
        </w:rPr>
      </w:r>
      <w:r>
        <w:rPr>
          <w:rFonts w:ascii="Gentium" w:hAnsi="Gentium" w:cs="Gentium"/>
          <w:strike w:val="0"/>
          <w:sz w:val="24"/>
          <w:szCs w:val="24"/>
        </w:rPr>
      </w:r>
    </w:p>
    <w:p>
      <w:pPr>
        <w:pStyle w:val="778"/>
        <w:pBdr/>
        <w:spacing w:after="130" w:before="0" w:line="283" w:lineRule="atLeast"/>
        <w:ind/>
        <w:rPr>
          <w:rFonts w:ascii="Gentium" w:hAnsi="Gentium" w:cs="Gentium"/>
          <w:strike w:val="0"/>
          <w:sz w:val="24"/>
          <w:szCs w:val="24"/>
        </w:rPr>
      </w:pPr>
      <w:r>
        <w:rPr>
          <w:rFonts w:ascii="Gentium" w:hAnsi="Gentium" w:eastAsia="Gentium" w:cs="Gentium"/>
          <w:strike w:val="0"/>
          <w:sz w:val="24"/>
          <w:szCs w:val="24"/>
        </w:rPr>
        <w:t xml:space="preserve">👉 </w:t>
      </w:r>
      <w:r>
        <w:rPr>
          <w:rStyle w:val="761"/>
          <w:rFonts w:ascii="Gentium" w:hAnsi="Gentium" w:eastAsia="Gentium" w:cs="Gentium"/>
          <w:strike w:val="0"/>
          <w:sz w:val="24"/>
          <w:szCs w:val="24"/>
        </w:rPr>
        <w:t xml:space="preserve">Implicație etică:</w:t>
      </w:r>
      <w:r>
        <w:rPr>
          <w:rFonts w:ascii="Gentium" w:hAnsi="Gentium" w:eastAsia="Gentium" w:cs="Gentium"/>
          <w:strike w:val="0"/>
          <w:sz w:val="24"/>
          <w:szCs w:val="24"/>
        </w:rPr>
        <w:br/>
        <w:t xml:space="preserve">Așteptarea nu este pasivă, ci:</w:t>
      </w:r>
      <w:r>
        <w:rPr>
          <w:rFonts w:ascii="Gentium" w:hAnsi="Gentium" w:cs="Gentium"/>
          <w:strike w:val="0"/>
          <w:sz w:val="24"/>
          <w:szCs w:val="24"/>
        </w:rPr>
      </w:r>
      <w:r>
        <w:rPr>
          <w:rFonts w:ascii="Gentium" w:hAnsi="Gentium" w:cs="Gentium"/>
          <w:strike w:val="0"/>
          <w:sz w:val="24"/>
          <w:szCs w:val="24"/>
        </w:rPr>
      </w:r>
    </w:p>
    <w:p>
      <w:pPr>
        <w:pStyle w:val="778"/>
        <w:numPr>
          <w:ilvl w:val="0"/>
          <w:numId w:val="9"/>
        </w:numPr>
        <w:pBdr/>
        <w:tabs>
          <w:tab w:val="left" w:leader="none" w:pos="0"/>
          <w:tab w:val="clear" w:leader="none" w:pos="708"/>
        </w:tabs>
        <w:spacing w:after="130" w:before="0" w:line="283" w:lineRule="atLeast"/>
        <w:ind w:hanging="283" w:left="709"/>
        <w:rPr>
          <w:rFonts w:ascii="Gentium" w:hAnsi="Gentium" w:cs="Gentium"/>
          <w:strike w:val="0"/>
          <w:sz w:val="24"/>
          <w:szCs w:val="24"/>
        </w:rPr>
      </w:pPr>
      <w:r>
        <w:rPr>
          <w:rStyle w:val="761"/>
          <w:rFonts w:ascii="Gentium" w:hAnsi="Gentium" w:eastAsia="Gentium" w:cs="Gentium"/>
          <w:strike w:val="0"/>
          <w:sz w:val="24"/>
          <w:szCs w:val="24"/>
        </w:rPr>
        <w:t xml:space="preserve">disciplinată</w:t>
      </w:r>
      <w:r>
        <w:rPr>
          <w:rFonts w:ascii="Gentium" w:hAnsi="Gentium" w:eastAsia="Gentium" w:cs="Gentium"/>
          <w:strike w:val="0"/>
          <w:sz w:val="24"/>
          <w:szCs w:val="24"/>
        </w:rPr>
        <w:t xml:space="preserve"> (viață curată)</w:t>
      </w:r>
      <w:r>
        <w:rPr>
          <w:rFonts w:ascii="Gentium" w:hAnsi="Gentium" w:cs="Gentium"/>
          <w:strike w:val="0"/>
          <w:sz w:val="24"/>
          <w:szCs w:val="24"/>
        </w:rPr>
      </w:r>
      <w:r>
        <w:rPr>
          <w:rFonts w:ascii="Gentium" w:hAnsi="Gentium" w:cs="Gentium"/>
          <w:strike w:val="0"/>
          <w:sz w:val="24"/>
          <w:szCs w:val="24"/>
        </w:rPr>
      </w:r>
    </w:p>
    <w:p>
      <w:pPr>
        <w:pStyle w:val="778"/>
        <w:numPr>
          <w:ilvl w:val="0"/>
          <w:numId w:val="9"/>
        </w:numPr>
        <w:pBdr/>
        <w:tabs>
          <w:tab w:val="left" w:leader="none" w:pos="0"/>
          <w:tab w:val="clear" w:leader="none" w:pos="708"/>
        </w:tabs>
        <w:spacing w:after="130" w:before="0" w:line="283" w:lineRule="atLeast"/>
        <w:ind w:hanging="283" w:left="709"/>
        <w:rPr>
          <w:rFonts w:ascii="Gentium" w:hAnsi="Gentium" w:cs="Gentium"/>
          <w:strike w:val="0"/>
          <w:sz w:val="24"/>
          <w:szCs w:val="24"/>
        </w:rPr>
      </w:pPr>
      <w:r>
        <w:rPr>
          <w:rStyle w:val="761"/>
          <w:rFonts w:ascii="Gentium" w:hAnsi="Gentium" w:eastAsia="Gentium" w:cs="Gentium"/>
          <w:strike w:val="0"/>
          <w:sz w:val="24"/>
          <w:szCs w:val="24"/>
        </w:rPr>
        <w:t xml:space="preserve">lucidă</w:t>
      </w:r>
      <w:r>
        <w:rPr>
          <w:rFonts w:ascii="Gentium" w:hAnsi="Gentium" w:eastAsia="Gentium" w:cs="Gentium"/>
          <w:strike w:val="0"/>
          <w:sz w:val="24"/>
          <w:szCs w:val="24"/>
        </w:rPr>
        <w:t xml:space="preserve"> (discernământ doctrinar)</w:t>
      </w:r>
      <w:r>
        <w:rPr>
          <w:rFonts w:ascii="Gentium" w:hAnsi="Gentium" w:cs="Gentium"/>
          <w:strike w:val="0"/>
          <w:sz w:val="24"/>
          <w:szCs w:val="24"/>
        </w:rPr>
      </w:r>
      <w:r>
        <w:rPr>
          <w:rFonts w:ascii="Gentium" w:hAnsi="Gentium" w:cs="Gentium"/>
          <w:strike w:val="0"/>
          <w:sz w:val="24"/>
          <w:szCs w:val="24"/>
        </w:rPr>
      </w:r>
    </w:p>
    <w:p>
      <w:pPr>
        <w:pStyle w:val="778"/>
        <w:numPr>
          <w:ilvl w:val="0"/>
          <w:numId w:val="9"/>
        </w:numPr>
        <w:pBdr/>
        <w:tabs>
          <w:tab w:val="left" w:leader="none" w:pos="0"/>
          <w:tab w:val="clear" w:leader="none" w:pos="708"/>
        </w:tabs>
        <w:spacing w:after="130" w:before="0" w:line="283" w:lineRule="atLeast"/>
        <w:ind w:hanging="283" w:left="709"/>
        <w:rPr>
          <w:rFonts w:ascii="Gentium" w:hAnsi="Gentium" w:cs="Gentium"/>
          <w:strike w:val="0"/>
          <w:sz w:val="24"/>
          <w:szCs w:val="24"/>
        </w:rPr>
      </w:pPr>
      <w:r>
        <w:rPr>
          <w:rStyle w:val="761"/>
          <w:rFonts w:ascii="Gentium" w:hAnsi="Gentium" w:eastAsia="Gentium" w:cs="Gentium"/>
          <w:strike w:val="0"/>
          <w:sz w:val="24"/>
          <w:szCs w:val="24"/>
        </w:rPr>
        <w:t xml:space="preserve">dinamică</w:t>
      </w:r>
      <w:r>
        <w:rPr>
          <w:rFonts w:ascii="Gentium" w:hAnsi="Gentium" w:eastAsia="Gentium" w:cs="Gentium"/>
          <w:strike w:val="0"/>
          <w:sz w:val="24"/>
          <w:szCs w:val="24"/>
        </w:rPr>
        <w:t xml:space="preserve"> (creștere spirituală)</w:t>
      </w:r>
      <w:r>
        <w:rPr>
          <w:rFonts w:ascii="Gentium" w:hAnsi="Gentium" w:cs="Gentium"/>
          <w:strike w:val="0"/>
          <w:sz w:val="24"/>
          <w:szCs w:val="24"/>
        </w:rPr>
      </w:r>
      <w:r>
        <w:rPr>
          <w:rFonts w:ascii="Gentium" w:hAnsi="Gentium" w:cs="Gentium"/>
          <w:strike w:val="0"/>
          <w:sz w:val="24"/>
          <w:szCs w:val="24"/>
        </w:rPr>
      </w:r>
    </w:p>
    <w:p>
      <w:pPr>
        <w:pStyle w:val="805"/>
        <w:pBdr/>
        <w:spacing w:after="130" w:before="0"/>
        <w:ind/>
        <w:rPr>
          <w:rFonts w:ascii="Gentium" w:hAnsi="Gentium" w:cs="Gentium"/>
          <w:strike w:val="0"/>
          <w:sz w:val="24"/>
          <w:szCs w:val="24"/>
        </w:rPr>
      </w:pPr>
      <w:r>
        <w:rPr>
          <w:rFonts w:ascii="Gentium" w:hAnsi="Gentium" w:eastAsia="Gentium" w:cs="Gentium"/>
          <w:strike w:val="0"/>
          <w:sz w:val="24"/>
          <w:szCs w:val="24"/>
        </w:rPr>
      </w:r>
      <w:r>
        <w:rPr>
          <w:rFonts w:ascii="Gentium" w:hAnsi="Gentium" w:cs="Gentium"/>
          <w:strike w:val="0"/>
          <w:sz w:val="24"/>
          <w:szCs w:val="24"/>
        </w:rPr>
      </w:r>
      <w:r>
        <w:rPr>
          <w:rFonts w:ascii="Gentium" w:hAnsi="Gentium" w:cs="Gentium"/>
          <w:strike w:val="0"/>
          <w:sz w:val="24"/>
          <w:szCs w:val="24"/>
        </w:rPr>
      </w:r>
    </w:p>
    <w:p>
      <w:pPr>
        <w:pStyle w:val="736"/>
        <w:pBdr/>
        <w:spacing/>
        <w:ind/>
        <w:rPr>
          <w:rFonts w:ascii="Gentium" w:hAnsi="Gentium" w:cs="Gentium"/>
          <w:strike w:val="0"/>
          <w:color w:val="000000"/>
          <w:sz w:val="24"/>
          <w:szCs w:val="24"/>
        </w:rPr>
      </w:pPr>
      <w:r>
        <w:rPr>
          <w:rFonts w:ascii="Gentium" w:hAnsi="Gentium" w:eastAsia="Gentium" w:cs="Gentium"/>
          <w:strike w:val="0"/>
          <w:color w:val="000000"/>
          <w:sz w:val="24"/>
          <w:szCs w:val="24"/>
        </w:rPr>
        <w:t xml:space="preserve">Concluzie</w:t>
      </w:r>
      <w:r>
        <w:rPr>
          <w:rFonts w:ascii="Gentium" w:hAnsi="Gentium" w:cs="Gentium"/>
          <w:strike w:val="0"/>
          <w:color w:val="000000"/>
          <w:sz w:val="24"/>
          <w:szCs w:val="24"/>
        </w:rPr>
      </w:r>
      <w:r>
        <w:rPr>
          <w:rFonts w:ascii="Gentium" w:hAnsi="Gentium" w:cs="Gentium"/>
          <w:strike w:val="0"/>
          <w:color w:val="000000"/>
          <w:sz w:val="24"/>
          <w:szCs w:val="24"/>
        </w:rPr>
      </w:r>
    </w:p>
    <w:p>
      <w:pPr>
        <w:pStyle w:val="778"/>
        <w:pBdr/>
        <w:spacing w:after="130" w:before="0" w:line="283" w:lineRule="atLeast"/>
        <w:ind/>
        <w:rPr>
          <w:rFonts w:ascii="Gentium" w:hAnsi="Gentium" w:cs="Gentium"/>
          <w:strike w:val="0"/>
          <w:sz w:val="24"/>
          <w:szCs w:val="24"/>
        </w:rPr>
      </w:pPr>
      <w:r>
        <w:rPr>
          <w:rFonts w:ascii="Gentium" w:hAnsi="Gentium" w:eastAsia="Gentium" w:cs="Gentium"/>
          <w:strike w:val="0"/>
          <w:sz w:val="24"/>
          <w:szCs w:val="24"/>
        </w:rPr>
        <w:t xml:space="preserve">În 2 Petru 3:1–18, escatologia motivează etica prin patru axe principale:</w:t>
      </w:r>
      <w:r>
        <w:rPr>
          <w:rFonts w:ascii="Gentium" w:hAnsi="Gentium" w:cs="Gentium"/>
          <w:strike w:val="0"/>
          <w:sz w:val="24"/>
          <w:szCs w:val="24"/>
        </w:rPr>
      </w:r>
      <w:r>
        <w:rPr>
          <w:rFonts w:ascii="Gentium" w:hAnsi="Gentium" w:cs="Gentium"/>
          <w:strike w:val="0"/>
          <w:sz w:val="24"/>
          <w:szCs w:val="24"/>
        </w:rPr>
      </w:r>
    </w:p>
    <w:p>
      <w:pPr>
        <w:pStyle w:val="778"/>
        <w:numPr>
          <w:ilvl w:val="0"/>
          <w:numId w:val="10"/>
        </w:numPr>
        <w:pBdr/>
        <w:tabs>
          <w:tab w:val="left" w:leader="none" w:pos="0"/>
          <w:tab w:val="clear" w:leader="none" w:pos="708"/>
        </w:tabs>
        <w:spacing w:after="130" w:before="0" w:line="283" w:lineRule="atLeast"/>
        <w:ind w:hanging="283" w:left="709"/>
        <w:rPr>
          <w:rFonts w:ascii="Gentium" w:hAnsi="Gentium" w:cs="Gentium"/>
          <w:strike w:val="0"/>
          <w:sz w:val="24"/>
          <w:szCs w:val="24"/>
        </w:rPr>
      </w:pPr>
      <w:r>
        <w:rPr>
          <w:rStyle w:val="761"/>
          <w:rFonts w:ascii="Gentium" w:hAnsi="Gentium" w:eastAsia="Gentium" w:cs="Gentium"/>
          <w:strike w:val="0"/>
          <w:sz w:val="24"/>
          <w:szCs w:val="24"/>
        </w:rPr>
        <w:t xml:space="preserve">Judecata viitoare</w:t>
      </w:r>
      <w:r>
        <w:rPr>
          <w:rFonts w:ascii="Gentium" w:hAnsi="Gentium" w:eastAsia="Gentium" w:cs="Gentium"/>
          <w:strike w:val="0"/>
          <w:sz w:val="24"/>
          <w:szCs w:val="24"/>
        </w:rPr>
        <w:t xml:space="preserve"> → responsabilitate</w:t>
      </w:r>
      <w:r>
        <w:rPr>
          <w:rFonts w:ascii="Gentium" w:hAnsi="Gentium" w:cs="Gentium"/>
          <w:strike w:val="0"/>
          <w:sz w:val="24"/>
          <w:szCs w:val="24"/>
        </w:rPr>
      </w:r>
      <w:r>
        <w:rPr>
          <w:rFonts w:ascii="Gentium" w:hAnsi="Gentium" w:cs="Gentium"/>
          <w:strike w:val="0"/>
          <w:sz w:val="24"/>
          <w:szCs w:val="24"/>
        </w:rPr>
      </w:r>
    </w:p>
    <w:p>
      <w:pPr>
        <w:pStyle w:val="778"/>
        <w:numPr>
          <w:ilvl w:val="0"/>
          <w:numId w:val="10"/>
        </w:numPr>
        <w:pBdr/>
        <w:tabs>
          <w:tab w:val="left" w:leader="none" w:pos="0"/>
          <w:tab w:val="clear" w:leader="none" w:pos="708"/>
        </w:tabs>
        <w:spacing w:after="130" w:before="0" w:line="283" w:lineRule="atLeast"/>
        <w:ind w:hanging="283" w:left="709"/>
        <w:rPr>
          <w:rFonts w:ascii="Gentium" w:hAnsi="Gentium" w:cs="Gentium"/>
          <w:strike w:val="0"/>
          <w:sz w:val="24"/>
          <w:szCs w:val="24"/>
        </w:rPr>
      </w:pPr>
      <w:r>
        <w:rPr>
          <w:rStyle w:val="761"/>
          <w:rFonts w:ascii="Gentium" w:hAnsi="Gentium" w:eastAsia="Gentium" w:cs="Gentium"/>
          <w:strike w:val="0"/>
          <w:sz w:val="24"/>
          <w:szCs w:val="24"/>
        </w:rPr>
        <w:t xml:space="preserve">Răbdarea lui Dumnezeu</w:t>
      </w:r>
      <w:r>
        <w:rPr>
          <w:rFonts w:ascii="Gentium" w:hAnsi="Gentium" w:eastAsia="Gentium" w:cs="Gentium"/>
          <w:strike w:val="0"/>
          <w:sz w:val="24"/>
          <w:szCs w:val="24"/>
        </w:rPr>
        <w:t xml:space="preserve"> → pocăință și misiune</w:t>
      </w:r>
      <w:r>
        <w:rPr>
          <w:rFonts w:ascii="Gentium" w:hAnsi="Gentium" w:cs="Gentium"/>
          <w:strike w:val="0"/>
          <w:sz w:val="24"/>
          <w:szCs w:val="24"/>
        </w:rPr>
      </w:r>
      <w:r>
        <w:rPr>
          <w:rFonts w:ascii="Gentium" w:hAnsi="Gentium" w:cs="Gentium"/>
          <w:strike w:val="0"/>
          <w:sz w:val="24"/>
          <w:szCs w:val="24"/>
        </w:rPr>
      </w:r>
    </w:p>
    <w:p>
      <w:pPr>
        <w:pStyle w:val="778"/>
        <w:numPr>
          <w:ilvl w:val="0"/>
          <w:numId w:val="10"/>
        </w:numPr>
        <w:pBdr/>
        <w:tabs>
          <w:tab w:val="left" w:leader="none" w:pos="0"/>
          <w:tab w:val="clear" w:leader="none" w:pos="708"/>
        </w:tabs>
        <w:spacing w:after="130" w:before="0" w:line="283" w:lineRule="atLeast"/>
        <w:ind w:hanging="283" w:left="709"/>
        <w:rPr>
          <w:rFonts w:ascii="Gentium" w:hAnsi="Gentium" w:cs="Gentium"/>
          <w:strike w:val="0"/>
          <w:sz w:val="24"/>
          <w:szCs w:val="24"/>
        </w:rPr>
      </w:pPr>
      <w:r>
        <w:rPr>
          <w:rStyle w:val="761"/>
          <w:rFonts w:ascii="Gentium" w:hAnsi="Gentium" w:eastAsia="Gentium" w:cs="Gentium"/>
          <w:strike w:val="0"/>
          <w:sz w:val="24"/>
          <w:szCs w:val="24"/>
        </w:rPr>
        <w:t xml:space="preserve">Sfârșitul lumii prezente</w:t>
      </w:r>
      <w:r>
        <w:rPr>
          <w:rFonts w:ascii="Gentium" w:hAnsi="Gentium" w:eastAsia="Gentium" w:cs="Gentium"/>
          <w:strike w:val="0"/>
          <w:sz w:val="24"/>
          <w:szCs w:val="24"/>
        </w:rPr>
        <w:t xml:space="preserve"> → sfințenie</w:t>
      </w:r>
      <w:r>
        <w:rPr>
          <w:rFonts w:ascii="Gentium" w:hAnsi="Gentium" w:cs="Gentium"/>
          <w:strike w:val="0"/>
          <w:sz w:val="24"/>
          <w:szCs w:val="24"/>
        </w:rPr>
      </w:r>
      <w:r>
        <w:rPr>
          <w:rFonts w:ascii="Gentium" w:hAnsi="Gentium" w:cs="Gentium"/>
          <w:strike w:val="0"/>
          <w:sz w:val="24"/>
          <w:szCs w:val="24"/>
        </w:rPr>
      </w:r>
    </w:p>
    <w:p>
      <w:pPr>
        <w:pStyle w:val="778"/>
        <w:numPr>
          <w:ilvl w:val="0"/>
          <w:numId w:val="10"/>
        </w:numPr>
        <w:pBdr/>
        <w:tabs>
          <w:tab w:val="left" w:leader="none" w:pos="0"/>
          <w:tab w:val="clear" w:leader="none" w:pos="708"/>
        </w:tabs>
        <w:spacing w:after="130" w:before="0" w:line="283" w:lineRule="atLeast"/>
        <w:ind w:hanging="283" w:left="709"/>
        <w:rPr>
          <w:rFonts w:ascii="Gentium" w:hAnsi="Gentium" w:cs="Gentium"/>
          <w:strike w:val="0"/>
          <w:sz w:val="24"/>
          <w:szCs w:val="24"/>
        </w:rPr>
      </w:pPr>
      <w:r>
        <w:rPr>
          <w:rStyle w:val="761"/>
          <w:rFonts w:ascii="Gentium" w:hAnsi="Gentium" w:eastAsia="Gentium" w:cs="Gentium"/>
          <w:strike w:val="0"/>
          <w:sz w:val="24"/>
          <w:szCs w:val="24"/>
        </w:rPr>
        <w:t xml:space="preserve">Lumea viitoare</w:t>
      </w:r>
      <w:r>
        <w:rPr>
          <w:rFonts w:ascii="Gentium" w:hAnsi="Gentium" w:eastAsia="Gentium" w:cs="Gentium"/>
          <w:strike w:val="0"/>
          <w:sz w:val="24"/>
          <w:szCs w:val="24"/>
        </w:rPr>
        <w:t xml:space="preserve"> → speranță și imitare a dreptății</w:t>
      </w:r>
      <w:r>
        <w:rPr>
          <w:rFonts w:ascii="Gentium" w:hAnsi="Gentium" w:cs="Gentium"/>
          <w:strike w:val="0"/>
          <w:sz w:val="24"/>
          <w:szCs w:val="24"/>
        </w:rPr>
      </w:r>
      <w:r>
        <w:rPr>
          <w:rFonts w:ascii="Gentium" w:hAnsi="Gentium" w:cs="Gentium"/>
          <w:strike w:val="0"/>
          <w:sz w:val="24"/>
          <w:szCs w:val="24"/>
        </w:rPr>
      </w:r>
    </w:p>
    <w:p>
      <w:pPr>
        <w:pStyle w:val="778"/>
        <w:pBdr/>
        <w:spacing w:after="130" w:before="0" w:line="283" w:lineRule="atLeast"/>
        <w:ind/>
        <w:rPr>
          <w:rFonts w:ascii="Gentium" w:hAnsi="Gentium" w:cs="Gentium"/>
          <w:strike w:val="0"/>
          <w:sz w:val="24"/>
          <w:szCs w:val="24"/>
        </w:rPr>
      </w:pPr>
      <w:r>
        <w:rPr>
          <w:rFonts w:ascii="Gentium" w:hAnsi="Gentium" w:eastAsia="Gentium" w:cs="Gentium"/>
          <w:strike w:val="0"/>
          <w:sz w:val="24"/>
          <w:szCs w:val="24"/>
        </w:rPr>
        <w:t xml:space="preserve">Astfel, viitorul nu este doar un obiect al credinței, ci devine un </w:t>
      </w:r>
      <w:r>
        <w:rPr>
          <w:rStyle w:val="761"/>
          <w:rFonts w:ascii="Gentium" w:hAnsi="Gentium" w:eastAsia="Gentium" w:cs="Gentium"/>
          <w:strike w:val="0"/>
          <w:sz w:val="24"/>
          <w:szCs w:val="24"/>
        </w:rPr>
        <w:t xml:space="preserve">principiu activ care modelează comportamentul zilnic al creștinului</w:t>
      </w:r>
      <w:r>
        <w:rPr>
          <w:rFonts w:ascii="Gentium" w:hAnsi="Gentium" w:eastAsia="Gentium" w:cs="Gentium"/>
          <w:strike w:val="0"/>
          <w:sz w:val="24"/>
          <w:szCs w:val="24"/>
        </w:rPr>
        <w:t xml:space="preserve">.</w:t>
      </w:r>
      <w:r>
        <w:rPr>
          <w:rFonts w:ascii="Gentium" w:hAnsi="Gentium" w:cs="Gentium"/>
          <w:strike w:val="0"/>
          <w:sz w:val="24"/>
          <w:szCs w:val="24"/>
        </w:rPr>
      </w:r>
      <w:r>
        <w:rPr>
          <w:rFonts w:ascii="Gentium" w:hAnsi="Gentium" w:cs="Gentium"/>
          <w:strike w:val="0"/>
          <w:sz w:val="24"/>
          <w:szCs w:val="24"/>
        </w:rPr>
      </w:r>
    </w:p>
    <w:p>
      <w:pPr>
        <w:pStyle w:val="805"/>
        <w:pBdr/>
        <w:spacing w:after="130" w:before="0"/>
        <w:ind/>
        <w:rPr>
          <w:rFonts w:ascii="Gentium" w:hAnsi="Gentium" w:cs="Gentium"/>
          <w:strike w:val="0"/>
          <w:sz w:val="24"/>
          <w:szCs w:val="24"/>
        </w:rPr>
      </w:pPr>
      <w:r>
        <w:rPr>
          <w:rFonts w:ascii="Gentium" w:hAnsi="Gentium" w:eastAsia="Gentium" w:cs="Gentium"/>
          <w:strike w:val="0"/>
          <w:sz w:val="24"/>
          <w:szCs w:val="24"/>
        </w:rPr>
      </w:r>
      <w:r>
        <w:rPr>
          <w:rFonts w:ascii="Gentium" w:hAnsi="Gentium" w:cs="Gentium"/>
          <w:strike w:val="0"/>
          <w:sz w:val="24"/>
          <w:szCs w:val="24"/>
        </w:rPr>
      </w:r>
      <w:r>
        <w:rPr>
          <w:rFonts w:ascii="Gentium" w:hAnsi="Gentium" w:cs="Gentium"/>
          <w:strike w:val="0"/>
          <w:sz w:val="24"/>
          <w:szCs w:val="24"/>
        </w:rPr>
      </w:r>
    </w:p>
    <w:p>
      <w:pPr>
        <w:pStyle w:val="778"/>
        <w:pBdr/>
        <w:spacing w:after="130" w:before="0" w:line="283" w:lineRule="atLeast"/>
        <w:ind/>
        <w:rPr>
          <w:rFonts w:ascii="Gentium" w:hAnsi="Gentium" w:cs="Gentium"/>
          <w:strike w:val="0"/>
          <w:sz w:val="24"/>
          <w:szCs w:val="24"/>
        </w:rPr>
      </w:pPr>
      <w:r>
        <w:rPr>
          <w:rFonts w:ascii="Gentium" w:hAnsi="Gentium" w:eastAsia="Gentium" w:cs="Gentium"/>
          <w:strike w:val="0"/>
          <w:sz w:val="24"/>
          <w:szCs w:val="24"/>
        </w:rPr>
        <w:t xml:space="preserve">Dacă vrei, pot să-ți structurez răspunsul într-un eseu academic (cu introducere, teză, argumente și concluzie) sau să-l adaptez pentru predică/seminar.</w:t>
      </w:r>
      <w:r>
        <w:rPr>
          <w:rFonts w:ascii="Gentium" w:hAnsi="Gentium" w:cs="Gentium"/>
          <w:strike w:val="0"/>
          <w:sz w:val="24"/>
          <w:szCs w:val="24"/>
        </w:rPr>
      </w:r>
      <w:r>
        <w:rPr>
          <w:rFonts w:ascii="Gentium" w:hAnsi="Gentium" w:cs="Gentium"/>
          <w:strike w:val="0"/>
          <w:sz w:val="24"/>
          <w:szCs w:val="24"/>
        </w:rPr>
      </w:r>
    </w:p>
    <w:p>
      <w:pPr>
        <w:pStyle w:val="778"/>
        <w:pBdr/>
        <w:spacing w:after="130" w:before="0" w:line="283" w:lineRule="atLeast"/>
        <w:ind/>
        <w:rPr>
          <w:rFonts w:ascii="Gentium" w:hAnsi="Gentium" w:cs="Gentium"/>
          <w:strike w:val="0"/>
          <w:sz w:val="24"/>
          <w:szCs w:val="24"/>
        </w:rPr>
      </w:pPr>
      <w:r>
        <w:rPr>
          <w:rFonts w:ascii="Gentium" w:hAnsi="Gentium" w:eastAsia="Gentium" w:cs="Gentium"/>
          <w:strike w:val="0"/>
          <w:sz w:val="24"/>
          <w:szCs w:val="24"/>
        </w:rPr>
      </w:r>
      <w:r>
        <w:rPr>
          <w:rFonts w:ascii="Gentium" w:hAnsi="Gentium" w:cs="Gentium"/>
          <w:strike w:val="0"/>
          <w:sz w:val="24"/>
          <w:szCs w:val="24"/>
        </w:rPr>
      </w:r>
      <w:r>
        <w:rPr>
          <w:rFonts w:ascii="Gentium" w:hAnsi="Gentium" w:cs="Gentium"/>
          <w:strike w:val="0"/>
          <w:sz w:val="24"/>
          <w:szCs w:val="24"/>
        </w:rPr>
      </w:r>
    </w:p>
    <w:p>
      <w:pPr>
        <w:pStyle w:val="736"/>
        <w:pBdr/>
        <w:spacing/>
        <w:ind/>
        <w:rPr>
          <w:rFonts w:ascii="Gentium" w:hAnsi="Gentium" w:cs="Gentium"/>
          <w:strike w:val="0"/>
        </w:rPr>
      </w:pPr>
      <w:r>
        <w:rPr>
          <w:rFonts w:ascii="Gentium" w:hAnsi="Gentium" w:eastAsia="Gentium" w:cs="Gentium"/>
          <w:strike w:val="0"/>
        </w:rPr>
        <w:t xml:space="preserve">Eseu academic (sugestie IA de eseu academic pe această temă)</w:t>
      </w:r>
      <w:r>
        <w:rPr>
          <w:rFonts w:ascii="Gentium" w:hAnsi="Gentium" w:cs="Gentium"/>
          <w:strike w:val="0"/>
        </w:rPr>
      </w:r>
      <w:r>
        <w:rPr>
          <w:rFonts w:ascii="Gentium" w:hAnsi="Gentium" w:cs="Gentium"/>
          <w:strike w:val="0"/>
        </w:rPr>
      </w:r>
    </w:p>
    <w:p>
      <w:pPr>
        <w:pStyle w:val="778"/>
        <w:pBdr/>
        <w:spacing w:after="130" w:before="0" w:line="283" w:lineRule="atLeast"/>
        <w:ind/>
        <w:rPr>
          <w:rFonts w:ascii="Gentium" w:hAnsi="Gentium" w:cs="Gentium"/>
          <w:strike w:val="0"/>
          <w:sz w:val="24"/>
          <w:szCs w:val="24"/>
        </w:rPr>
      </w:pPr>
      <w:r>
        <w:rPr>
          <w:rFonts w:ascii="Gentium" w:hAnsi="Gentium" w:eastAsia="Gentium" w:cs="Gentium"/>
          <w:strike w:val="0"/>
          <w:sz w:val="24"/>
          <w:szCs w:val="24"/>
        </w:rPr>
      </w:r>
      <w:r>
        <w:rPr>
          <w:rFonts w:ascii="Gentium" w:hAnsi="Gentium" w:cs="Gentium"/>
          <w:strike w:val="0"/>
          <w:sz w:val="24"/>
          <w:szCs w:val="24"/>
        </w:rPr>
      </w:r>
      <w:r>
        <w:rPr>
          <w:rFonts w:ascii="Gentium" w:hAnsi="Gentium" w:cs="Gentium"/>
          <w:strike w:val="0"/>
          <w:sz w:val="24"/>
          <w:szCs w:val="24"/>
        </w:rPr>
      </w:r>
    </w:p>
    <w:p>
      <w:pPr>
        <w:pStyle w:val="778"/>
        <w:pBdr/>
        <w:spacing w:after="130" w:before="0" w:line="283" w:lineRule="atLeast"/>
        <w:ind/>
        <w:rPr>
          <w:rFonts w:ascii="Gentium" w:hAnsi="Gentium" w:cs="Gentium"/>
          <w:strike w:val="0"/>
          <w:sz w:val="24"/>
          <w:szCs w:val="24"/>
        </w:rPr>
      </w:pPr>
      <w:r>
        <w:rPr>
          <w:rStyle w:val="761"/>
          <w:rFonts w:ascii="Gentium" w:hAnsi="Gentium" w:eastAsia="Gentium" w:cs="Gentium"/>
          <w:strike w:val="0"/>
          <w:sz w:val="24"/>
          <w:szCs w:val="24"/>
        </w:rPr>
        <w:t xml:space="preserve">Eschatologia ca fundament al eticii creștine în 2 Petru 3:1–18</w:t>
      </w:r>
      <w:r>
        <w:rPr>
          <w:rFonts w:ascii="Gentium" w:hAnsi="Gentium" w:cs="Gentium"/>
          <w:strike w:val="0"/>
          <w:sz w:val="24"/>
          <w:szCs w:val="24"/>
        </w:rPr>
      </w:r>
      <w:r>
        <w:rPr>
          <w:rFonts w:ascii="Gentium" w:hAnsi="Gentium" w:cs="Gentium"/>
          <w:strike w:val="0"/>
          <w:sz w:val="24"/>
          <w:szCs w:val="24"/>
        </w:rPr>
      </w:r>
    </w:p>
    <w:p>
      <w:pPr>
        <w:pStyle w:val="778"/>
        <w:pBdr/>
        <w:spacing w:after="130" w:before="0" w:line="283" w:lineRule="atLeast"/>
        <w:ind/>
        <w:rPr>
          <w:rFonts w:ascii="Gentium" w:hAnsi="Gentium" w:cs="Gentium"/>
          <w:strike w:val="0"/>
          <w:sz w:val="24"/>
          <w:szCs w:val="24"/>
        </w:rPr>
      </w:pPr>
      <w:r>
        <w:rPr>
          <w:rStyle w:val="761"/>
          <w:rFonts w:ascii="Gentium" w:hAnsi="Gentium" w:eastAsia="Gentium" w:cs="Gentium"/>
          <w:strike w:val="0"/>
          <w:sz w:val="24"/>
          <w:szCs w:val="24"/>
        </w:rPr>
        <w:t xml:space="preserve">Introducere</w:t>
      </w:r>
      <w:r>
        <w:rPr>
          <w:rFonts w:ascii="Gentium" w:hAnsi="Gentium" w:eastAsia="Gentium" w:cs="Gentium"/>
          <w:strike w:val="0"/>
          <w:sz w:val="24"/>
          <w:szCs w:val="24"/>
        </w:rPr>
        <w:br/>
        <w:t xml:space="preserve">Relația dintre escatologie și etică reprezintă un element central al teologiei Noului Testament. În A doua epistolă a lui Petru 3:1–18, această legătură este exprimată într-un mod deosebit de cl</w:t>
      </w:r>
      <w:r>
        <w:rPr>
          <w:rFonts w:ascii="Gentium" w:hAnsi="Gentium" w:eastAsia="Gentium" w:cs="Gentium"/>
          <w:strike w:val="0"/>
          <w:sz w:val="24"/>
          <w:szCs w:val="24"/>
        </w:rPr>
        <w:t xml:space="preserve">ar: perspectiva asupra viitorului nu este prezentată ca o simplă doctrină speculativă, ci ca un factor determinant pentru conduita morală a credinciosului. Autorul epistolei răspunde provocărilor generate de scepticismul contemporan, reafirmând certitudine</w:t>
      </w:r>
      <w:r>
        <w:rPr>
          <w:rFonts w:ascii="Gentium" w:hAnsi="Gentium" w:eastAsia="Gentium" w:cs="Gentium"/>
          <w:strike w:val="0"/>
          <w:sz w:val="24"/>
          <w:szCs w:val="24"/>
        </w:rPr>
        <w:t xml:space="preserve">a intervenției divine finale și arătând că această certitudine trebuie să modeleze viața etică a creștinilor. Scopul prezentului eseu este de a analiza modul în care escatologia, în acest pasaj, motivează și structurează comportamentul etic al creștinului.</w:t>
      </w:r>
      <w:r>
        <w:rPr>
          <w:rFonts w:ascii="Gentium" w:hAnsi="Gentium" w:cs="Gentium"/>
          <w:strike w:val="0"/>
          <w:sz w:val="24"/>
          <w:szCs w:val="24"/>
        </w:rPr>
      </w:r>
      <w:r>
        <w:rPr>
          <w:rFonts w:ascii="Gentium" w:hAnsi="Gentium" w:cs="Gentium"/>
          <w:strike w:val="0"/>
          <w:sz w:val="24"/>
          <w:szCs w:val="24"/>
        </w:rPr>
      </w:r>
    </w:p>
    <w:p>
      <w:pPr>
        <w:pStyle w:val="778"/>
        <w:pBdr/>
        <w:spacing w:after="130" w:before="0" w:line="283" w:lineRule="atLeast"/>
        <w:ind/>
        <w:rPr>
          <w:rFonts w:ascii="Gentium" w:hAnsi="Gentium" w:cs="Gentium"/>
          <w:strike w:val="0"/>
          <w:sz w:val="24"/>
          <w:szCs w:val="24"/>
        </w:rPr>
      </w:pPr>
      <w:r>
        <w:rPr>
          <w:rStyle w:val="761"/>
          <w:rFonts w:ascii="Gentium" w:hAnsi="Gentium" w:eastAsia="Gentium" w:cs="Gentium"/>
          <w:strike w:val="0"/>
          <w:sz w:val="24"/>
          <w:szCs w:val="24"/>
        </w:rPr>
        <w:t xml:space="preserve">1. Certitudinea judecății divine și responsabilitatea morală</w:t>
      </w:r>
      <w:r>
        <w:rPr>
          <w:rFonts w:ascii="Gentium" w:hAnsi="Gentium" w:eastAsia="Gentium" w:cs="Gentium"/>
          <w:strike w:val="0"/>
          <w:sz w:val="24"/>
          <w:szCs w:val="24"/>
        </w:rPr>
        <w:br/>
        <w:t xml:space="preserve">Prima dimensiune esențială a argumentului este reafirmarea certitudinii judecății divine (vv. 3–7). Autorul combate batjocoritorii care pun sub semnul întrebării revenirea lui Hristos, apel</w:t>
      </w:r>
      <w:r>
        <w:rPr>
          <w:rFonts w:ascii="Gentium" w:hAnsi="Gentium" w:eastAsia="Gentium" w:cs="Gentium"/>
          <w:strike w:val="0"/>
          <w:sz w:val="24"/>
          <w:szCs w:val="24"/>
        </w:rPr>
        <w:t xml:space="preserve">ând la intervențiile anterioare ale lui Dumnezeu în istorie, precum creația și potopul. Aceste exemple funcționează ca precedente teologice care legitimează așteptarea unei judecăți viitoare.</w:t>
        <w:br/>
        <w:t xml:space="preserve">Din punct de vedere etic, această perspectivă introduce un cadru</w:t>
      </w:r>
      <w:r>
        <w:rPr>
          <w:rFonts w:ascii="Gentium" w:hAnsi="Gentium" w:eastAsia="Gentium" w:cs="Gentium"/>
          <w:strike w:val="0"/>
          <w:sz w:val="24"/>
          <w:szCs w:val="24"/>
        </w:rPr>
        <w:t xml:space="preserve"> de responsabilitate: dacă Dumnezeu va judeca lumea, atunci comportamentul uman dobândește o semnificație ultimă. Etica creștină nu mai este doar o convenție socială sau o alegere individuală, ci devine un răspuns la realitatea unei evaluări divine finale.</w:t>
      </w:r>
      <w:r>
        <w:rPr>
          <w:rFonts w:ascii="Gentium" w:hAnsi="Gentium" w:cs="Gentium"/>
          <w:strike w:val="0"/>
          <w:sz w:val="24"/>
          <w:szCs w:val="24"/>
        </w:rPr>
      </w:r>
      <w:r>
        <w:rPr>
          <w:rFonts w:ascii="Gentium" w:hAnsi="Gentium" w:cs="Gentium"/>
          <w:strike w:val="0"/>
          <w:sz w:val="24"/>
          <w:szCs w:val="24"/>
        </w:rPr>
      </w:r>
    </w:p>
    <w:p>
      <w:pPr>
        <w:pStyle w:val="778"/>
        <w:pBdr/>
        <w:spacing w:after="130" w:before="0" w:line="283" w:lineRule="atLeast"/>
        <w:ind/>
        <w:rPr>
          <w:rFonts w:ascii="Gentium" w:hAnsi="Gentium" w:cs="Gentium"/>
          <w:strike w:val="0"/>
          <w:sz w:val="24"/>
          <w:szCs w:val="24"/>
        </w:rPr>
      </w:pPr>
      <w:r>
        <w:rPr>
          <w:rStyle w:val="761"/>
          <w:rFonts w:ascii="Gentium" w:hAnsi="Gentium" w:eastAsia="Gentium" w:cs="Gentium"/>
          <w:strike w:val="0"/>
          <w:sz w:val="24"/>
          <w:szCs w:val="24"/>
        </w:rPr>
        <w:t xml:space="preserve">2. Răbdarea lui Dumnezeu și etica pocăinței</w:t>
      </w:r>
      <w:r>
        <w:rPr>
          <w:rFonts w:ascii="Gentium" w:hAnsi="Gentium" w:eastAsia="Gentium" w:cs="Gentium"/>
          <w:strike w:val="0"/>
          <w:sz w:val="24"/>
          <w:szCs w:val="24"/>
        </w:rPr>
        <w:br/>
        <w:t xml:space="preserve">În versetele 8–9, autorul abordează problema aparentului „delay” al parusiei. Explicația oferită este de natură teologică: Dumnezeu nu întâ</w:t>
      </w:r>
      <w:r>
        <w:rPr>
          <w:rFonts w:ascii="Gentium" w:hAnsi="Gentium" w:eastAsia="Gentium" w:cs="Gentium"/>
          <w:strike w:val="0"/>
          <w:sz w:val="24"/>
          <w:szCs w:val="24"/>
        </w:rPr>
        <w:t xml:space="preserve">rzie, ci manifestă răbdare, dorind ca oamenii să ajungă la pocăință. Această reinterpretare a timpului transformă prezentul într-un spațiu al harului.</w:t>
        <w:br/>
        <w:t xml:space="preserve">Implicațiile etice sunt duble. Pe de o parte, credinciosul este chemat la o continuă pocăință și autoexam</w:t>
      </w:r>
      <w:r>
        <w:rPr>
          <w:rFonts w:ascii="Gentium" w:hAnsi="Gentium" w:eastAsia="Gentium" w:cs="Gentium"/>
          <w:strike w:val="0"/>
          <w:sz w:val="24"/>
          <w:szCs w:val="24"/>
        </w:rPr>
        <w:t xml:space="preserve">inare. Pe de altă parte, răbdarea divină devine model pentru relațiile interumane și fundament pentru responsabilitatea misionară. Astfel, escatologia nu produce indiferență, ci stimulează implicarea activă în transformarea morală proprie și a comunității.</w:t>
      </w:r>
      <w:r>
        <w:rPr>
          <w:rFonts w:ascii="Gentium" w:hAnsi="Gentium" w:cs="Gentium"/>
          <w:strike w:val="0"/>
          <w:sz w:val="24"/>
          <w:szCs w:val="24"/>
        </w:rPr>
      </w:r>
      <w:r>
        <w:rPr>
          <w:rFonts w:ascii="Gentium" w:hAnsi="Gentium" w:cs="Gentium"/>
          <w:strike w:val="0"/>
          <w:sz w:val="24"/>
          <w:szCs w:val="24"/>
        </w:rPr>
      </w:r>
    </w:p>
    <w:p>
      <w:pPr>
        <w:pStyle w:val="778"/>
        <w:pBdr/>
        <w:spacing w:after="130" w:before="0" w:line="283" w:lineRule="atLeast"/>
        <w:ind/>
        <w:rPr>
          <w:rFonts w:ascii="Gentium" w:hAnsi="Gentium" w:cs="Gentium"/>
          <w:strike w:val="0"/>
          <w:sz w:val="24"/>
          <w:szCs w:val="24"/>
        </w:rPr>
      </w:pPr>
      <w:r>
        <w:rPr>
          <w:rStyle w:val="761"/>
          <w:rFonts w:ascii="Gentium" w:hAnsi="Gentium" w:eastAsia="Gentium" w:cs="Gentium"/>
          <w:strike w:val="0"/>
          <w:sz w:val="24"/>
          <w:szCs w:val="24"/>
        </w:rPr>
        <w:t xml:space="preserve">3. Caracterul tranzitoriu al lumii și chemarea la sfințenie</w:t>
      </w:r>
      <w:r>
        <w:rPr>
          <w:rFonts w:ascii="Gentium" w:hAnsi="Gentium" w:eastAsia="Gentium" w:cs="Gentium"/>
          <w:strike w:val="0"/>
          <w:sz w:val="24"/>
          <w:szCs w:val="24"/>
        </w:rPr>
        <w:br/>
        <w:t xml:space="preserve">Descrierea „zilei Domnului” (vv. 10–12) introduce o viziune dramatică asupra sfârșitului: ordinea cosmică actuală va fi su</w:t>
      </w:r>
      <w:r>
        <w:rPr>
          <w:rFonts w:ascii="Gentium" w:hAnsi="Gentium" w:eastAsia="Gentium" w:cs="Gentium"/>
          <w:strike w:val="0"/>
          <w:sz w:val="24"/>
          <w:szCs w:val="24"/>
        </w:rPr>
        <w:t xml:space="preserve">pusă unei transformări radicale. Această imagine nu are doar rol descriptiv, ci mai ales parenetic, culminând cu întrebarea: „ce fel de oameni ar trebui să fiți voi?”</w:t>
        <w:br/>
        <w:t xml:space="preserve">Răspunsul implică o etică a sfințeniei și evlaviei. Conștientizarea caracterului efemer a</w:t>
      </w:r>
      <w:r>
        <w:rPr>
          <w:rFonts w:ascii="Gentium" w:hAnsi="Gentium" w:eastAsia="Gentium" w:cs="Gentium"/>
          <w:strike w:val="0"/>
          <w:sz w:val="24"/>
          <w:szCs w:val="24"/>
        </w:rPr>
        <w:t xml:space="preserve">l lumii materiale conduce la o reevaluare a priorităților morale. Credinciosul este chemat să se detașeze de valorile trecătoare și să trăiască în conformitate cu standardele divine. Astfel, escatologia funcționează ca un catalizator al purificării morale.</w:t>
      </w:r>
      <w:r>
        <w:rPr>
          <w:rFonts w:ascii="Gentium" w:hAnsi="Gentium" w:cs="Gentium"/>
          <w:strike w:val="0"/>
          <w:sz w:val="24"/>
          <w:szCs w:val="24"/>
        </w:rPr>
      </w:r>
      <w:r>
        <w:rPr>
          <w:rFonts w:ascii="Gentium" w:hAnsi="Gentium" w:cs="Gentium"/>
          <w:strike w:val="0"/>
          <w:sz w:val="24"/>
          <w:szCs w:val="24"/>
        </w:rPr>
      </w:r>
    </w:p>
    <w:p>
      <w:pPr>
        <w:pStyle w:val="778"/>
        <w:pBdr/>
        <w:spacing w:after="130" w:before="0" w:line="283" w:lineRule="atLeast"/>
        <w:ind/>
        <w:rPr>
          <w:rFonts w:ascii="Gentium" w:hAnsi="Gentium" w:cs="Gentium"/>
          <w:strike w:val="0"/>
          <w:sz w:val="24"/>
          <w:szCs w:val="24"/>
        </w:rPr>
      </w:pPr>
      <w:r>
        <w:rPr>
          <w:rStyle w:val="761"/>
          <w:rFonts w:ascii="Gentium" w:hAnsi="Gentium" w:eastAsia="Gentium" w:cs="Gentium"/>
          <w:strike w:val="0"/>
          <w:sz w:val="24"/>
          <w:szCs w:val="24"/>
        </w:rPr>
        <w:t xml:space="preserve">4. Nădejdea escatologică și etica anticipativă</w:t>
      </w:r>
      <w:r>
        <w:rPr>
          <w:rFonts w:ascii="Gentium" w:hAnsi="Gentium" w:eastAsia="Gentium" w:cs="Gentium"/>
          <w:strike w:val="0"/>
          <w:sz w:val="24"/>
          <w:szCs w:val="24"/>
        </w:rPr>
        <w:br/>
        <w:t xml:space="preserve">Versetul 13 introduce promisiunea „cerurilor</w:t>
      </w:r>
      <w:r>
        <w:rPr>
          <w:rFonts w:ascii="Gentium" w:hAnsi="Gentium" w:eastAsia="Gentium" w:cs="Gentium"/>
          <w:strike w:val="0"/>
          <w:sz w:val="24"/>
          <w:szCs w:val="24"/>
        </w:rPr>
        <w:t xml:space="preserve"> noi și a pământului nou”, caracterizate de prezența dreptății. Această perspectivă pozitivă completează dimensiunea judecății cu una a speranței.</w:t>
        <w:br/>
        <w:t xml:space="preserve">Din punct de vedere etic, această nădejde generează o formă de viață anticipativă: creștinul este chemat să t</w:t>
      </w:r>
      <w:r>
        <w:rPr>
          <w:rFonts w:ascii="Gentium" w:hAnsi="Gentium" w:eastAsia="Gentium" w:cs="Gentium"/>
          <w:strike w:val="0"/>
          <w:sz w:val="24"/>
          <w:szCs w:val="24"/>
        </w:rPr>
        <w:t xml:space="preserve">răiască deja conform valorilor viitoarei realități divine. Dreptatea, care va caracteriza pe deplin lumea viitoare, devine un principiu activ în prezent. Astfel, etica creștină capătă un caracter proleptic, reflectând în mod anticipat ordinea escatologică.</w:t>
      </w:r>
      <w:r>
        <w:rPr>
          <w:rFonts w:ascii="Gentium" w:hAnsi="Gentium" w:cs="Gentium"/>
          <w:strike w:val="0"/>
          <w:sz w:val="24"/>
          <w:szCs w:val="24"/>
        </w:rPr>
      </w:r>
      <w:r>
        <w:rPr>
          <w:rFonts w:ascii="Gentium" w:hAnsi="Gentium" w:cs="Gentium"/>
          <w:strike w:val="0"/>
          <w:sz w:val="24"/>
          <w:szCs w:val="24"/>
        </w:rPr>
      </w:r>
    </w:p>
    <w:p>
      <w:pPr>
        <w:pStyle w:val="778"/>
        <w:pBdr/>
        <w:spacing w:after="130" w:before="0" w:line="283" w:lineRule="atLeast"/>
        <w:ind/>
        <w:rPr>
          <w:rFonts w:ascii="Gentium" w:hAnsi="Gentium" w:cs="Gentium"/>
          <w:strike w:val="0"/>
          <w:sz w:val="24"/>
          <w:szCs w:val="24"/>
        </w:rPr>
      </w:pPr>
      <w:r>
        <w:rPr>
          <w:rStyle w:val="761"/>
          <w:rFonts w:ascii="Gentium" w:hAnsi="Gentium" w:eastAsia="Gentium" w:cs="Gentium"/>
          <w:strike w:val="0"/>
          <w:sz w:val="24"/>
          <w:szCs w:val="24"/>
        </w:rPr>
        <w:t xml:space="preserve">5. Așteptarea activă și dinamica creșterii spirituale</w:t>
      </w:r>
      <w:r>
        <w:rPr>
          <w:rFonts w:ascii="Gentium" w:hAnsi="Gentium" w:eastAsia="Gentium" w:cs="Gentium"/>
          <w:strike w:val="0"/>
          <w:sz w:val="24"/>
          <w:szCs w:val="24"/>
        </w:rPr>
        <w:br/>
        <w:t xml:space="preserve">În secțiunea finală (vv. 14–18), autorul sintetizează implicațiile practice ale argumentului său. Credincioșii sunt îndemnați să fie „fără pată”, să se păzească de rătăciri și să crească în har și în cunoaștere.</w:t>
        <w:br/>
        <w:t xml:space="preserve">Această persp</w:t>
      </w:r>
      <w:r>
        <w:rPr>
          <w:rFonts w:ascii="Gentium" w:hAnsi="Gentium" w:eastAsia="Gentium" w:cs="Gentium"/>
          <w:strike w:val="0"/>
          <w:sz w:val="24"/>
          <w:szCs w:val="24"/>
        </w:rPr>
        <w:t xml:space="preserve">ectivă subliniază faptul că așteptarea escatologică nu este pasivă, ci activă și dinamică. Etica creștină presupune vigilență, discernământ doctrinar și dezvoltare continuă. Escatologia devine astfel motorul unei vieți spirituale orientate spre maturitate.</w:t>
      </w:r>
      <w:r>
        <w:rPr>
          <w:rFonts w:ascii="Gentium" w:hAnsi="Gentium" w:cs="Gentium"/>
          <w:strike w:val="0"/>
          <w:sz w:val="24"/>
          <w:szCs w:val="24"/>
        </w:rPr>
      </w:r>
      <w:r>
        <w:rPr>
          <w:rFonts w:ascii="Gentium" w:hAnsi="Gentium" w:cs="Gentium"/>
          <w:strike w:val="0"/>
          <w:sz w:val="24"/>
          <w:szCs w:val="24"/>
        </w:rPr>
      </w:r>
    </w:p>
    <w:p>
      <w:pPr>
        <w:pStyle w:val="778"/>
        <w:pBdr/>
        <w:spacing w:after="130" w:before="0" w:line="283" w:lineRule="atLeast"/>
        <w:ind/>
        <w:rPr>
          <w:rFonts w:ascii="Gentium" w:hAnsi="Gentium" w:cs="Gentium"/>
          <w:strike w:val="0"/>
          <w:sz w:val="24"/>
          <w:szCs w:val="24"/>
        </w:rPr>
      </w:pPr>
      <w:r>
        <w:rPr>
          <w:rStyle w:val="761"/>
          <w:rFonts w:ascii="Gentium" w:hAnsi="Gentium" w:eastAsia="Gentium" w:cs="Gentium"/>
          <w:strike w:val="0"/>
          <w:sz w:val="24"/>
          <w:szCs w:val="24"/>
        </w:rPr>
        <w:t xml:space="preserve">Concluzie</w:t>
      </w:r>
      <w:r>
        <w:rPr>
          <w:rFonts w:ascii="Gentium" w:hAnsi="Gentium" w:eastAsia="Gentium" w:cs="Gentium"/>
          <w:strike w:val="0"/>
          <w:sz w:val="24"/>
          <w:szCs w:val="24"/>
        </w:rPr>
        <w:br/>
        <w:t xml:space="preserve">Analiza pasajului 2 Petru 3:1–18 evidențiază o relație intrinsecă între escatologie și etică. Certitudinea judecății, răbdarea lui Dumnezeu, car</w:t>
      </w:r>
      <w:r>
        <w:rPr>
          <w:rFonts w:ascii="Gentium" w:hAnsi="Gentium" w:eastAsia="Gentium" w:cs="Gentium"/>
          <w:strike w:val="0"/>
          <w:sz w:val="24"/>
          <w:szCs w:val="24"/>
        </w:rPr>
        <w:t xml:space="preserve">acterul tranzitoriu al lumii și nădejdea unei creații reînnoite constituie fundamentele unei etici orientate spre responsabilitate, pocăință, sfințenie și speranță. În această perspectivă, viitorul escatologic nu este marginal, ci esențial pentru viața cre</w:t>
      </w:r>
      <w:r>
        <w:rPr>
          <w:rFonts w:ascii="Gentium" w:hAnsi="Gentium" w:eastAsia="Gentium" w:cs="Gentium"/>
          <w:strike w:val="0"/>
          <w:sz w:val="24"/>
          <w:szCs w:val="24"/>
        </w:rPr>
        <w:t xml:space="preserve">ștină: el modelează prezentul și oferă criteriile ultime ale comportamentului moral. Prin urmare, în 2 Petru 3:1–18, escatologia nu este doar o doctrină despre sfârșit, ci o forță transformatoare care structurează întreaga existență etică a credinciosului.</w:t>
      </w:r>
      <w:r>
        <w:rPr>
          <w:rFonts w:ascii="Gentium" w:hAnsi="Gentium" w:cs="Gentium"/>
          <w:strike w:val="0"/>
          <w:sz w:val="24"/>
          <w:szCs w:val="24"/>
        </w:rPr>
      </w:r>
      <w:r>
        <w:rPr>
          <w:rFonts w:ascii="Gentium" w:hAnsi="Gentium" w:cs="Gentium"/>
          <w:strike w:val="0"/>
          <w:sz w:val="24"/>
          <w:szCs w:val="24"/>
        </w:rPr>
      </w:r>
    </w:p>
    <w:p>
      <w:pPr>
        <w:pStyle w:val="778"/>
        <w:pBdr/>
        <w:spacing w:after="130" w:before="0" w:line="283" w:lineRule="atLeast"/>
        <w:ind/>
        <w:rPr>
          <w:rFonts w:ascii="Gentium" w:hAnsi="Gentium" w:cs="Gentium"/>
          <w:strike w:val="0"/>
          <w:sz w:val="24"/>
          <w:szCs w:val="24"/>
        </w:rPr>
      </w:pPr>
      <w:r>
        <w:rPr>
          <w:rFonts w:ascii="Gentium" w:hAnsi="Gentium" w:eastAsia="Gentium" w:cs="Gentium"/>
          <w:strike w:val="0"/>
          <w:sz w:val="24"/>
          <w:szCs w:val="24"/>
        </w:rPr>
      </w:r>
      <w:r>
        <w:rPr>
          <w:rFonts w:ascii="Gentium" w:hAnsi="Gentium" w:cs="Gentium"/>
          <w:strike w:val="0"/>
          <w:sz w:val="24"/>
          <w:szCs w:val="24"/>
        </w:rPr>
      </w:r>
      <w:r>
        <w:rPr>
          <w:rFonts w:ascii="Gentium" w:hAnsi="Gentium" w:cs="Gentium"/>
          <w:strike w:val="0"/>
          <w:sz w:val="24"/>
          <w:szCs w:val="24"/>
        </w:rPr>
      </w:r>
    </w:p>
    <w:p>
      <w:pPr>
        <w:pStyle w:val="733"/>
        <w:pBdr/>
        <w:spacing/>
        <w:ind/>
        <w:rPr>
          <w:rFonts w:ascii="Gentium" w:hAnsi="Gentium" w:cs="Gentium"/>
          <w:strike w:val="0"/>
          <w:color w:val="000000"/>
          <w:sz w:val="24"/>
          <w:szCs w:val="24"/>
          <w:highlight w:val="none"/>
        </w:rPr>
      </w:pPr>
      <w:r>
        <w:rPr>
          <w:rFonts w:ascii="Gentium" w:hAnsi="Gentium" w:eastAsia="Gentium" w:cs="Gentium"/>
          <w:strike w:val="0"/>
          <w:color w:val="000000"/>
          <w:sz w:val="24"/>
          <w:szCs w:val="24"/>
        </w:rPr>
      </w:r>
      <w:r>
        <w:rPr>
          <w:rFonts w:ascii="Gentium" w:hAnsi="Gentium" w:cs="Gentium"/>
          <w:strike w:val="0"/>
          <w:color w:val="000000"/>
          <w:sz w:val="24"/>
          <w:szCs w:val="24"/>
          <w:highlight w:val="none"/>
        </w:rPr>
      </w:r>
      <w:r>
        <w:rPr>
          <w:rFonts w:ascii="Gentium" w:hAnsi="Gentium" w:cs="Gentium"/>
          <w:strike w:val="0"/>
          <w:color w:val="000000"/>
          <w:sz w:val="24"/>
          <w:szCs w:val="24"/>
          <w:highlight w:val="none"/>
        </w:rPr>
      </w:r>
    </w:p>
    <w:p>
      <w:pPr>
        <w:pStyle w:val="735"/>
        <w:pBdr/>
        <w:spacing/>
        <w:ind/>
        <w:rPr>
          <w14:ligatures w14:val="none"/>
        </w:rPr>
      </w:pPr>
      <w:r>
        <w:t xml:space="preserve">Chat GPT- test 2, </w:t>
      </w:r>
      <w:r>
        <w:rPr>
          <w14:ligatures w14:val="none"/>
        </w:rPr>
      </w:r>
      <w:r>
        <w:rPr>
          <w14:ligatures w14:val="none"/>
        </w:rPr>
      </w:r>
    </w:p>
    <w:p w14:paraId="1416A63F">
      <w:pPr>
        <w:pStyle w:val="733"/>
        <w:pBdr/>
        <w:spacing/>
        <w:ind/>
        <w:rPr>
          <w:rFonts w:ascii="Gentium" w:hAnsi="Gentium" w:cs="Gentium"/>
          <w:strike w:val="0"/>
          <w:color w:val="000000"/>
          <w:sz w:val="24"/>
          <w:szCs w:val="24"/>
          <w:highlight w:val="none"/>
        </w:rPr>
      </w:pPr>
      <w:r>
        <w:rPr>
          <w:rFonts w:ascii="Gentium" w:hAnsi="Gentium" w:eastAsia="Gentium" w:cs="Gentium"/>
          <w:b w:val="0"/>
          <w:i w:val="0"/>
          <w:caps w:val="0"/>
          <w:smallCaps w:val="0"/>
          <w:strike w:val="0"/>
          <w:color w:val="0a0a0a"/>
          <w:spacing w:val="0"/>
          <w:sz w:val="24"/>
          <w:szCs w:val="24"/>
          <w:highlight w:val="none"/>
        </w:rPr>
      </w:r>
      <w:r>
        <w:rPr>
          <w:rFonts w:ascii="Gentium" w:hAnsi="Gentium" w:cs="Gentium"/>
          <w:strike w:val="0"/>
          <w:color w:val="000000"/>
          <w:sz w:val="24"/>
          <w:szCs w:val="24"/>
          <w:highlight w:val="none"/>
        </w:rPr>
      </w:r>
      <w:r>
        <w:rPr>
          <w:rFonts w:ascii="Gentium" w:hAnsi="Gentium" w:cs="Gentium"/>
          <w:strike w:val="0"/>
          <w:color w:val="000000"/>
          <w:sz w:val="24"/>
          <w:szCs w:val="24"/>
          <w:highlight w:val="none"/>
        </w:rPr>
      </w:r>
    </w:p>
    <w:p>
      <w:pPr>
        <w:pStyle w:val="733"/>
        <w:pBdr/>
        <w:spacing/>
        <w:ind/>
        <w:rPr>
          <w:rFonts w:ascii="Gentium" w:hAnsi="Gentium" w:cs="Gentium"/>
          <w:b w:val="0"/>
          <w:bCs w:val="0"/>
          <w:i w:val="0"/>
          <w:caps w:val="0"/>
          <w:smallCaps w:val="0"/>
          <w:strike w:val="0"/>
          <w:color w:val="0a0a0a"/>
          <w:spacing w:val="0"/>
          <w:sz w:val="24"/>
          <w:szCs w:val="24"/>
          <w:highlight w:val="none"/>
        </w:rPr>
      </w:pPr>
      <w:r>
        <w:rPr>
          <w:rFonts w:ascii="Gentium" w:hAnsi="Gentium" w:eastAsia="Gentium" w:cs="Gentium"/>
          <w:b w:val="0"/>
          <w:i w:val="0"/>
          <w:caps w:val="0"/>
          <w:smallCaps w:val="0"/>
          <w:strike w:val="0"/>
          <w:color w:val="0a0a0a"/>
          <w:spacing w:val="0"/>
          <w:sz w:val="24"/>
          <w:szCs w:val="24"/>
        </w:rPr>
        <w:t xml:space="preserve">În 2 Petru 3:1-18, eschatologia (studiul sfârșitului lumii și al zilei Domnului)  </w:t>
      </w:r>
      <w:r>
        <w:rPr>
          <w:rStyle w:val="761"/>
          <w:rFonts w:ascii="Gentium" w:hAnsi="Gentium" w:eastAsia="Gentium" w:cs="Gentium"/>
          <w:b/>
          <w:i w:val="0"/>
          <w:caps w:val="0"/>
          <w:smallCaps w:val="0"/>
          <w:strike w:val="0"/>
          <w:color w:val="0a0a0a"/>
          <w:spacing w:val="0"/>
          <w:sz w:val="24"/>
          <w:szCs w:val="24"/>
        </w:rPr>
        <w:t xml:space="preserve">motivare directă și puternică pentru un comportament etic sfânt</w:t>
      </w:r>
      <w:r>
        <w:rPr>
          <w:rFonts w:ascii="Gentium" w:hAnsi="Gentium" w:eastAsia="Gentium" w:cs="Gentium"/>
          <w:b w:val="0"/>
          <w:i w:val="0"/>
          <w:caps w:val="0"/>
          <w:smallCaps w:val="0"/>
          <w:strike w:val="0"/>
          <w:color w:val="0a0a0a"/>
          <w:spacing w:val="0"/>
          <w:sz w:val="24"/>
          <w:szCs w:val="24"/>
        </w:rPr>
        <w:t xml:space="preserve"> în prezent. Petru folosește certitudinea judecății divine și promisiunea unui cer nou pentru a-i îndemna pe credincioși la sfințenie, vigilență și creștere spirituală în fața batjocoritorilor. </w:t>
      </w:r>
      <w:r>
        <w:rPr>
          <w:rFonts w:ascii="Gentium" w:hAnsi="Gentium" w:cs="Gentium"/>
          <w:b w:val="0"/>
          <w:bCs w:val="0"/>
          <w:i w:val="0"/>
          <w:caps w:val="0"/>
          <w:smallCaps w:val="0"/>
          <w:strike w:val="0"/>
          <w:color w:val="0a0a0a"/>
          <w:spacing w:val="0"/>
          <w:sz w:val="24"/>
          <w:szCs w:val="24"/>
          <w:highlight w:val="none"/>
        </w:rPr>
      </w:r>
      <w:r>
        <w:rPr>
          <w:rFonts w:ascii="Gentium" w:hAnsi="Gentium" w:cs="Gentium"/>
          <w:b w:val="0"/>
          <w:bCs w:val="0"/>
          <w:i w:val="0"/>
          <w:caps w:val="0"/>
          <w:smallCaps w:val="0"/>
          <w:strike w:val="0"/>
          <w:color w:val="0a0a0a"/>
          <w:spacing w:val="0"/>
          <w:sz w:val="24"/>
          <w:szCs w:val="24"/>
          <w:highlight w:val="none"/>
        </w:rPr>
      </w:r>
    </w:p>
    <w:p>
      <w:pPr>
        <w:pStyle w:val="733"/>
        <w:widowControl w:val="true"/>
        <w:pBdr/>
        <w:spacing w:after="180" w:before="0" w:line="240" w:lineRule="auto"/>
        <w:ind w:right="0" w:firstLine="0" w:left="0"/>
        <w:rPr>
          <w:rFonts w:ascii="Gentium" w:hAnsi="Gentium" w:cs="Gentium"/>
          <w:caps w:val="0"/>
          <w:smallCaps w:val="0"/>
          <w:strike w:val="0"/>
          <w:color w:val="0a0a0a"/>
          <w:spacing w:val="0"/>
        </w:rPr>
      </w:pPr>
      <w:r>
        <w:rPr>
          <w:rFonts w:ascii="Gentium" w:hAnsi="Gentium" w:eastAsia="Gentium" w:cs="Gentium"/>
          <w:caps w:val="0"/>
          <w:smallCaps w:val="0"/>
          <w:strike w:val="0"/>
          <w:color w:val="0a0a0a"/>
          <w:spacing w:val="0"/>
        </w:rPr>
        <mc:AlternateContent>
          <mc:Choice Requires="wpg">
            <w:drawing>
              <wp:inline xmlns:wp="http://schemas.openxmlformats.org/drawingml/2006/wordprocessingDrawing" distT="0" distB="0" distL="0" distR="0">
                <wp:extent cx="114300" cy="114300"/>
                <wp:effectExtent l="0" t="0" r="0" b="0"/>
                <wp:docPr id="1" name="Image1" descr="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YouTube"/>
                        <pic:cNvPicPr>
                          <a:picLocks noChangeAspect="1"/>
                        </pic:cNvPicPr>
                        <pic:nvPr/>
                      </pic:nvPicPr>
                      <pic:blipFill rotWithShape="1">
                        <a:blip r:embed="rId9"/>
                        <a:stretch/>
                      </pic:blipFill>
                      <pic:spPr bwMode="auto">
                        <a:xfrm>
                          <a:off x="0" y="0"/>
                          <a:ext cx="114300" cy="114300"/>
                        </a:xfrm>
                        <a:prstGeom prst="rect">
                          <a:avLst/>
                        </a:prstGeom>
                        <a:no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9.00pt;height:9.00pt;mso-wrap-distance-left:0.00pt;mso-wrap-distance-top:0.00pt;mso-wrap-distance-right:0.00pt;mso-wrap-distance-bottom:0.00pt;z-index:1;" stroked="false">
                <v:imagedata r:id="rId9" o:title=""/>
                <o:lock v:ext="edit" rotation="t"/>
              </v:shape>
            </w:pict>
          </mc:Fallback>
        </mc:AlternateContent>
      </w:r>
      <w:bookmarkStart w:id="0" w:name="img-ahfVaZ2RGseG9u8Plufn4A8_1"/>
      <w:r>
        <w:rPr>
          <w:rFonts w:ascii="Gentium" w:hAnsi="Gentium" w:eastAsia="Gentium" w:cs="Gentium"/>
          <w:strike w:val="0"/>
        </w:rPr>
      </w:r>
      <w:bookmarkEnd w:id="0"/>
      <w:r>
        <w:rPr>
          <w:rFonts w:ascii="Gentium" w:hAnsi="Gentium" w:eastAsia="Gentium" w:cs="Gentium"/>
          <w:b/>
          <w:i w:val="0"/>
          <w:caps w:val="0"/>
          <w:smallCaps w:val="0"/>
          <w:strike w:val="0"/>
          <w:color w:val="545d7e"/>
          <w:spacing w:val="0"/>
          <w:sz w:val="17"/>
        </w:rPr>
        <w:t xml:space="preserve">YouTube +1</w:t>
      </w:r>
      <w:r>
        <w:rPr>
          <w:rFonts w:ascii="Gentium" w:hAnsi="Gentium" w:cs="Gentium"/>
          <w:caps w:val="0"/>
          <w:smallCaps w:val="0"/>
          <w:strike w:val="0"/>
          <w:color w:val="0a0a0a"/>
          <w:spacing w:val="0"/>
        </w:rPr>
      </w:r>
      <w:r>
        <w:rPr>
          <w:rFonts w:ascii="Gentium" w:hAnsi="Gentium" w:cs="Gentium"/>
          <w:caps w:val="0"/>
          <w:smallCaps w:val="0"/>
          <w:strike w:val="0"/>
          <w:color w:val="0a0a0a"/>
          <w:spacing w:val="0"/>
        </w:rPr>
      </w:r>
    </w:p>
    <w:p>
      <w:pPr>
        <w:pStyle w:val="733"/>
        <w:widowControl w:val="true"/>
        <w:pBdr/>
        <w:spacing w:after="180" w:before="0" w:line="360" w:lineRule="atLeast"/>
        <w:ind w:right="0" w:firstLine="0" w:left="0"/>
        <w:rPr>
          <w:rFonts w:ascii="Gentium" w:hAnsi="Gentium" w:cs="Gentium"/>
          <w:b w:val="0"/>
          <w:i w:val="0"/>
          <w:caps w:val="0"/>
          <w:smallCaps w:val="0"/>
          <w:strike w:val="0"/>
          <w:color w:val="0a0a0a"/>
          <w:spacing w:val="0"/>
          <w:sz w:val="24"/>
        </w:rPr>
      </w:pPr>
      <w:r>
        <w:rPr>
          <w:rFonts w:ascii="Gentium" w:hAnsi="Gentium" w:eastAsia="Gentium" w:cs="Gentium"/>
          <w:b w:val="0"/>
          <w:i w:val="0"/>
          <w:caps w:val="0"/>
          <w:smallCaps w:val="0"/>
          <w:strike w:val="0"/>
          <w:color w:val="0a0a0a"/>
          <w:spacing w:val="0"/>
          <w:sz w:val="24"/>
        </w:rPr>
        <w:t xml:space="preserve">Iată modul în care eschatologia motivează etica creștină în acest text:</w:t>
      </w:r>
      <w:r>
        <w:rPr>
          <w:rFonts w:ascii="Gentium" w:hAnsi="Gentium" w:cs="Gentium"/>
          <w:b w:val="0"/>
          <w:i w:val="0"/>
          <w:caps w:val="0"/>
          <w:smallCaps w:val="0"/>
          <w:strike w:val="0"/>
          <w:color w:val="0a0a0a"/>
          <w:spacing w:val="0"/>
          <w:sz w:val="24"/>
        </w:rPr>
      </w:r>
      <w:r>
        <w:rPr>
          <w:rFonts w:ascii="Gentium" w:hAnsi="Gentium" w:cs="Gentium"/>
          <w:b w:val="0"/>
          <w:i w:val="0"/>
          <w:caps w:val="0"/>
          <w:smallCaps w:val="0"/>
          <w:strike w:val="0"/>
          <w:color w:val="0a0a0a"/>
          <w:spacing w:val="0"/>
          <w:sz w:val="24"/>
        </w:rPr>
      </w:r>
    </w:p>
    <w:p>
      <w:pPr>
        <w:pStyle w:val="736"/>
        <w:pBdr/>
        <w:spacing/>
        <w:ind/>
        <w:rPr>
          <w:rFonts w:ascii="Gentium" w:hAnsi="Gentium" w:cs="Gentium"/>
          <w:b w:val="0"/>
          <w:i w:val="0"/>
          <w:caps w:val="0"/>
          <w:smallCaps w:val="0"/>
          <w:strike w:val="0"/>
          <w:color w:val="001d35"/>
          <w:spacing w:val="0"/>
          <w:sz w:val="30"/>
        </w:rPr>
      </w:pPr>
      <w:r>
        <w:rPr>
          <w:rFonts w:ascii="Gentium" w:hAnsi="Gentium" w:eastAsia="Gentium" w:cs="Gentium"/>
          <w:b/>
          <w:bCs/>
          <w:i w:val="0"/>
          <w:caps w:val="0"/>
          <w:smallCaps w:val="0"/>
          <w:strike w:val="0"/>
          <w:color w:val="001d35"/>
          <w:spacing w:val="0"/>
          <w:sz w:val="28"/>
          <w:szCs w:val="28"/>
        </w:rPr>
        <w:t xml:space="preserve">1. Conștientizarea Judecății Imminente (Motivație prin Frică Sfântă)</w:t>
      </w:r>
      <w:r>
        <w:rPr>
          <w:rFonts w:ascii="Gentium" w:hAnsi="Gentium" w:cs="Gentium"/>
          <w:b w:val="0"/>
          <w:i w:val="0"/>
          <w:caps w:val="0"/>
          <w:smallCaps w:val="0"/>
          <w:strike w:val="0"/>
          <w:color w:val="001d35"/>
          <w:spacing w:val="0"/>
          <w:sz w:val="30"/>
        </w:rPr>
      </w:r>
      <w:r>
        <w:rPr>
          <w:rFonts w:ascii="Gentium" w:hAnsi="Gentium" w:cs="Gentium"/>
          <w:b w:val="0"/>
          <w:i w:val="0"/>
          <w:caps w:val="0"/>
          <w:smallCaps w:val="0"/>
          <w:strike w:val="0"/>
          <w:color w:val="001d35"/>
          <w:spacing w:val="0"/>
          <w:sz w:val="30"/>
        </w:rPr>
      </w:r>
    </w:p>
    <w:p>
      <w:pPr>
        <w:pStyle w:val="733"/>
        <w:widowControl w:val="true"/>
        <w:pBdr/>
        <w:spacing w:after="180" w:before="0" w:line="360" w:lineRule="atLeast"/>
        <w:ind w:right="0" w:firstLine="0" w:left="0"/>
        <w:rPr>
          <w:rFonts w:ascii="Gentium" w:hAnsi="Gentium" w:cs="Gentium"/>
          <w:b w:val="0"/>
          <w:i w:val="0"/>
          <w:caps w:val="0"/>
          <w:smallCaps w:val="0"/>
          <w:strike w:val="0"/>
          <w:color w:val="0a0a0a"/>
          <w:spacing w:val="0"/>
          <w:sz w:val="24"/>
        </w:rPr>
      </w:pPr>
      <w:r>
        <w:rPr>
          <w:rFonts w:ascii="Gentium" w:hAnsi="Gentium" w:eastAsia="Gentium" w:cs="Gentium"/>
          <w:b w:val="0"/>
          <w:i w:val="0"/>
          <w:caps w:val="0"/>
          <w:smallCaps w:val="0"/>
          <w:strike w:val="0"/>
          <w:color w:val="0a0a0a"/>
          <w:spacing w:val="0"/>
          <w:sz w:val="24"/>
        </w:rPr>
        <w:t xml:space="preserve">Petru combate argumentele batjocoritorilor care spun că "totul rămâne la fel" și că Isus nu se mai întoarce. </w:t>
      </w:r>
      <w:r>
        <w:rPr>
          <w:rFonts w:ascii="Gentium" w:hAnsi="Gentium" w:cs="Gentium"/>
          <w:b w:val="0"/>
          <w:i w:val="0"/>
          <w:caps w:val="0"/>
          <w:smallCaps w:val="0"/>
          <w:strike w:val="0"/>
          <w:color w:val="0a0a0a"/>
          <w:spacing w:val="0"/>
          <w:sz w:val="24"/>
        </w:rPr>
      </w:r>
      <w:r>
        <w:rPr>
          <w:rFonts w:ascii="Gentium" w:hAnsi="Gentium" w:cs="Gentium"/>
          <w:b w:val="0"/>
          <w:i w:val="0"/>
          <w:caps w:val="0"/>
          <w:smallCaps w:val="0"/>
          <w:strike w:val="0"/>
          <w:color w:val="0a0a0a"/>
          <w:spacing w:val="0"/>
          <w:sz w:val="24"/>
        </w:rPr>
      </w:r>
    </w:p>
    <w:p>
      <w:pPr>
        <w:pStyle w:val="733"/>
        <w:widowControl w:val="true"/>
        <w:pBdr/>
        <w:spacing w:after="180" w:before="0" w:line="240" w:lineRule="auto"/>
        <w:ind w:right="0" w:firstLine="0" w:left="0"/>
        <w:rPr>
          <w:rFonts w:ascii="Gentium" w:hAnsi="Gentium" w:cs="Gentium"/>
          <w:caps w:val="0"/>
          <w:smallCaps w:val="0"/>
          <w:strike w:val="0"/>
          <w:color w:val="0a0a0a"/>
          <w:spacing w:val="0"/>
        </w:rPr>
      </w:pPr>
      <w:r>
        <w:rPr>
          <w:rFonts w:ascii="Gentium" w:hAnsi="Gentium" w:eastAsia="Gentium" w:cs="Gentium"/>
          <w:caps w:val="0"/>
          <w:smallCaps w:val="0"/>
          <w:strike w:val="0"/>
          <w:color w:val="0a0a0a"/>
          <w:spacing w:val="0"/>
        </w:rPr>
        <mc:AlternateContent>
          <mc:Choice Requires="wpg">
            <w:drawing>
              <wp:inline xmlns:wp="http://schemas.openxmlformats.org/drawingml/2006/wordprocessingDrawing" distT="0" distB="0" distL="0" distR="0">
                <wp:extent cx="114300" cy="114300"/>
                <wp:effectExtent l="0" t="0" r="0" b="0"/>
                <wp:docPr id="2" name="Image2" descr="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YouTube"/>
                        <pic:cNvPicPr>
                          <a:picLocks noChangeAspect="1"/>
                        </pic:cNvPicPr>
                        <pic:nvPr/>
                      </pic:nvPicPr>
                      <pic:blipFill rotWithShape="1">
                        <a:blip r:embed="rId9"/>
                        <a:stretch/>
                      </pic:blipFill>
                      <pic:spPr bwMode="auto">
                        <a:xfrm>
                          <a:off x="0" y="0"/>
                          <a:ext cx="114300" cy="114300"/>
                        </a:xfrm>
                        <a:prstGeom prst="rect">
                          <a:avLst/>
                        </a:prstGeom>
                        <a:no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9.00pt;height:9.00pt;mso-wrap-distance-left:0.00pt;mso-wrap-distance-top:0.00pt;mso-wrap-distance-right:0.00pt;mso-wrap-distance-bottom:0.00pt;z-index:1;" stroked="false">
                <v:imagedata r:id="rId9" o:title=""/>
                <o:lock v:ext="edit" rotation="t"/>
              </v:shape>
            </w:pict>
          </mc:Fallback>
        </mc:AlternateContent>
      </w:r>
      <w:bookmarkStart w:id="1" w:name="img-ahfVaZ2RGseG9u8Plufn4A8_2"/>
      <w:r>
        <w:rPr>
          <w:rFonts w:ascii="Gentium" w:hAnsi="Gentium" w:eastAsia="Gentium" w:cs="Gentium"/>
          <w:strike w:val="0"/>
        </w:rPr>
      </w:r>
      <w:bookmarkEnd w:id="1"/>
      <w:r>
        <w:rPr>
          <w:rFonts w:ascii="Gentium" w:hAnsi="Gentium" w:eastAsia="Gentium" w:cs="Gentium"/>
          <w:b/>
          <w:i w:val="0"/>
          <w:caps w:val="0"/>
          <w:smallCaps w:val="0"/>
          <w:strike w:val="0"/>
          <w:color w:val="545d7e"/>
          <w:spacing w:val="0"/>
          <w:sz w:val="17"/>
        </w:rPr>
        <w:t xml:space="preserve">YouTube</w:t>
      </w:r>
      <w:r>
        <w:rPr>
          <w:rFonts w:ascii="Gentium" w:hAnsi="Gentium" w:cs="Gentium"/>
          <w:caps w:val="0"/>
          <w:smallCaps w:val="0"/>
          <w:strike w:val="0"/>
          <w:color w:val="0a0a0a"/>
          <w:spacing w:val="0"/>
        </w:rPr>
      </w:r>
      <w:r>
        <w:rPr>
          <w:rFonts w:ascii="Gentium" w:hAnsi="Gentium" w:cs="Gentium"/>
          <w:caps w:val="0"/>
          <w:smallCaps w:val="0"/>
          <w:strike w:val="0"/>
          <w:color w:val="0a0a0a"/>
          <w:spacing w:val="0"/>
        </w:rPr>
      </w:r>
    </w:p>
    <w:p>
      <w:pPr>
        <w:pStyle w:val="778"/>
        <w:widowControl w:val="true"/>
        <w:numPr>
          <w:ilvl w:val="0"/>
          <w:numId w:val="11"/>
        </w:numPr>
        <w:pBdr/>
        <w:tabs>
          <w:tab w:val="left" w:leader="none" w:pos="0"/>
          <w:tab w:val="clear" w:leader="none" w:pos="708"/>
        </w:tabs>
        <w:spacing w:after="180" w:before="0" w:line="360" w:lineRule="atLeast"/>
        <w:ind w:right="0" w:firstLine="0" w:left="0"/>
        <w:rPr>
          <w:rFonts w:ascii="Gentium" w:hAnsi="Gentium" w:cs="Gentium"/>
          <w:strike w:val="0"/>
          <w:sz w:val="24"/>
          <w:szCs w:val="24"/>
        </w:rPr>
      </w:pPr>
      <w:r>
        <w:rPr>
          <w:rStyle w:val="761"/>
          <w:rFonts w:ascii="Gentium" w:hAnsi="Gentium" w:eastAsia="Gentium" w:cs="Gentium"/>
          <w:b/>
          <w:i w:val="0"/>
          <w:caps w:val="0"/>
          <w:smallCaps w:val="0"/>
          <w:strike w:val="0"/>
          <w:color w:val="0a0a0a"/>
          <w:spacing w:val="0"/>
          <w:sz w:val="24"/>
          <w:szCs w:val="24"/>
        </w:rPr>
        <w:t xml:space="preserve">Adevărul Eschatologic:</w:t>
      </w:r>
      <w:r>
        <w:rPr>
          <w:rFonts w:ascii="Gentium" w:hAnsi="Gentium" w:eastAsia="Gentium" w:cs="Gentium"/>
          <w:b w:val="0"/>
          <w:i w:val="0"/>
          <w:caps w:val="0"/>
          <w:smallCaps w:val="0"/>
          <w:strike w:val="0"/>
          <w:color w:val="0a0a0a"/>
          <w:spacing w:val="0"/>
          <w:sz w:val="24"/>
          <w:szCs w:val="24"/>
        </w:rPr>
        <w:t xml:space="preserve"> Ziua Domnului va veni "ca un hoț", distrugând cerurile și pământul actual prin foc.</w:t>
      </w:r>
      <w:r>
        <w:rPr>
          <w:rFonts w:ascii="Gentium" w:hAnsi="Gentium" w:cs="Gentium"/>
          <w:strike w:val="0"/>
          <w:sz w:val="24"/>
          <w:szCs w:val="24"/>
        </w:rPr>
      </w:r>
      <w:r>
        <w:rPr>
          <w:rFonts w:ascii="Gentium" w:hAnsi="Gentium" w:cs="Gentium"/>
          <w:strike w:val="0"/>
          <w:sz w:val="24"/>
          <w:szCs w:val="24"/>
        </w:rPr>
      </w:r>
    </w:p>
    <w:p>
      <w:pPr>
        <w:pStyle w:val="778"/>
        <w:widowControl w:val="true"/>
        <w:numPr>
          <w:ilvl w:val="0"/>
          <w:numId w:val="11"/>
        </w:numPr>
        <w:pBdr/>
        <w:tabs>
          <w:tab w:val="left" w:leader="none" w:pos="0"/>
          <w:tab w:val="clear" w:leader="none" w:pos="708"/>
        </w:tabs>
        <w:spacing w:after="180" w:before="0" w:line="360" w:lineRule="atLeast"/>
        <w:ind w:right="0" w:firstLine="0" w:left="0"/>
        <w:rPr>
          <w:rFonts w:ascii="Gentium" w:hAnsi="Gentium" w:cs="Gentium"/>
          <w:strike w:val="0"/>
          <w:sz w:val="24"/>
          <w:szCs w:val="24"/>
        </w:rPr>
      </w:pPr>
      <w:r>
        <w:rPr>
          <w:rStyle w:val="761"/>
          <w:rFonts w:ascii="Gentium" w:hAnsi="Gentium" w:eastAsia="Gentium" w:cs="Gentium"/>
          <w:b/>
          <w:i w:val="0"/>
          <w:caps w:val="0"/>
          <w:smallCaps w:val="0"/>
          <w:strike w:val="0"/>
          <w:color w:val="0a0a0a"/>
          <w:spacing w:val="0"/>
          <w:sz w:val="24"/>
          <w:szCs w:val="24"/>
        </w:rPr>
        <w:t xml:space="preserve">Impactul Etic:</w:t>
      </w:r>
      <w:r>
        <w:rPr>
          <w:rFonts w:ascii="Gentium" w:hAnsi="Gentium" w:eastAsia="Gentium" w:cs="Gentium"/>
          <w:b w:val="0"/>
          <w:i w:val="0"/>
          <w:caps w:val="0"/>
          <w:smallCaps w:val="0"/>
          <w:strike w:val="0"/>
          <w:color w:val="0a0a0a"/>
          <w:spacing w:val="0"/>
          <w:sz w:val="24"/>
          <w:szCs w:val="24"/>
        </w:rPr>
        <w:t xml:space="preserve"> Această realitate trebuie să producă o "trezire" a minții sănătoase și o trăire responsabilă. Dacă lumea este temporară și urmează să fie judecată, credinciosul este motivat să nu se agațe de valorile materiale, ci să trăiască în sfințenie. </w:t>
      </w:r>
      <w:r>
        <w:rPr>
          <w:rFonts w:ascii="Gentium" w:hAnsi="Gentium" w:cs="Gentium"/>
          <w:strike w:val="0"/>
          <w:sz w:val="24"/>
          <w:szCs w:val="24"/>
        </w:rPr>
      </w:r>
      <w:r>
        <w:rPr>
          <w:rFonts w:ascii="Gentium" w:hAnsi="Gentium" w:cs="Gentium"/>
          <w:strike w:val="0"/>
          <w:sz w:val="24"/>
          <w:szCs w:val="24"/>
        </w:rPr>
      </w:r>
    </w:p>
    <w:p>
      <w:pPr>
        <w:pStyle w:val="778"/>
        <w:widowControl w:val="true"/>
        <w:numPr>
          <w:ilvl w:val="0"/>
          <w:numId w:val="0"/>
        </w:numPr>
        <w:pBdr/>
        <w:spacing w:after="180" w:before="0" w:line="240" w:lineRule="auto"/>
        <w:ind w:right="0" w:firstLine="0" w:left="0"/>
        <w:rPr>
          <w:rFonts w:ascii="Gentium" w:hAnsi="Gentium" w:eastAsia="Gentium" w:cs="Gentium"/>
          <w:b/>
          <w:bCs w:val="0"/>
          <w:i w:val="0"/>
          <w:caps w:val="0"/>
          <w:smallCaps w:val="0"/>
          <w:strike w:val="0"/>
          <w:color w:val="545d7e"/>
          <w:spacing w:val="0"/>
          <w:sz w:val="17"/>
          <w:szCs w:val="17"/>
          <w:highlight w:val="none"/>
        </w:rPr>
      </w:pPr>
      <w:r>
        <w:rPr>
          <w:rFonts w:ascii="Gentium" w:hAnsi="Gentium" w:eastAsia="Gentium" w:cs="Gentium"/>
          <w:caps w:val="0"/>
          <w:smallCaps w:val="0"/>
          <w:strike w:val="0"/>
          <w:color w:val="0a0a0a"/>
          <w:spacing w:val="0"/>
          <w:sz w:val="24"/>
          <w:szCs w:val="24"/>
        </w:rPr>
        <mc:AlternateContent>
          <mc:Choice Requires="wpg">
            <w:drawing>
              <wp:inline xmlns:wp="http://schemas.openxmlformats.org/drawingml/2006/wordprocessingDrawing" distT="0" distB="0" distL="0" distR="0">
                <wp:extent cx="114300" cy="114300"/>
                <wp:effectExtent l="0" t="0" r="0" b="0"/>
                <wp:docPr id="3" name="Image3" descr="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YouTube"/>
                        <pic:cNvPicPr>
                          <a:picLocks noChangeAspect="1"/>
                        </pic:cNvPicPr>
                        <pic:nvPr/>
                      </pic:nvPicPr>
                      <pic:blipFill rotWithShape="1">
                        <a:blip r:embed="rId9"/>
                        <a:stretch/>
                      </pic:blipFill>
                      <pic:spPr bwMode="auto">
                        <a:xfrm>
                          <a:off x="0" y="0"/>
                          <a:ext cx="114300" cy="114300"/>
                        </a:xfrm>
                        <a:prstGeom prst="rect">
                          <a:avLst/>
                        </a:prstGeom>
                        <a:no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width:9.00pt;height:9.00pt;mso-wrap-distance-left:0.00pt;mso-wrap-distance-top:0.00pt;mso-wrap-distance-right:0.00pt;mso-wrap-distance-bottom:0.00pt;z-index:1;" stroked="false">
                <v:imagedata r:id="rId9" o:title=""/>
                <o:lock v:ext="edit" rotation="t"/>
              </v:shape>
            </w:pict>
          </mc:Fallback>
        </mc:AlternateContent>
      </w:r>
      <w:bookmarkStart w:id="2" w:name="img-ahfVaZ2RGseG9u8Plufn4A8_3"/>
      <w:r>
        <w:rPr>
          <w:rFonts w:ascii="Gentium" w:hAnsi="Gentium" w:eastAsia="Gentium" w:cs="Gentium"/>
          <w:strike w:val="0"/>
        </w:rPr>
      </w:r>
      <w:bookmarkEnd w:id="2"/>
      <w:r>
        <w:rPr>
          <w:rFonts w:ascii="Gentium" w:hAnsi="Gentium" w:eastAsia="Gentium" w:cs="Gentium"/>
          <w:b/>
          <w:i w:val="0"/>
          <w:caps w:val="0"/>
          <w:smallCaps w:val="0"/>
          <w:strike w:val="0"/>
          <w:color w:val="545d7e"/>
          <w:spacing w:val="0"/>
          <w:sz w:val="17"/>
          <w:szCs w:val="24"/>
        </w:rPr>
        <w:t xml:space="preserve">YouTube +3</w:t>
      </w:r>
      <w:r>
        <w:rPr>
          <w:rFonts w:ascii="Gentium" w:hAnsi="Gentium" w:eastAsia="Gentium" w:cs="Gentium"/>
          <w:b/>
          <w:bCs w:val="0"/>
          <w:i w:val="0"/>
          <w:caps w:val="0"/>
          <w:smallCaps w:val="0"/>
          <w:strike w:val="0"/>
          <w:color w:val="545d7e"/>
          <w:spacing w:val="0"/>
          <w:sz w:val="17"/>
          <w:szCs w:val="17"/>
          <w:highlight w:val="none"/>
        </w:rPr>
      </w:r>
      <w:r>
        <w:rPr>
          <w:rFonts w:ascii="Gentium" w:hAnsi="Gentium" w:eastAsia="Gentium" w:cs="Gentium"/>
          <w:b/>
          <w:bCs w:val="0"/>
          <w:i w:val="0"/>
          <w:caps w:val="0"/>
          <w:smallCaps w:val="0"/>
          <w:strike w:val="0"/>
          <w:color w:val="545d7e"/>
          <w:spacing w:val="0"/>
          <w:sz w:val="17"/>
          <w:szCs w:val="17"/>
          <w:highlight w:val="none"/>
        </w:rPr>
      </w:r>
    </w:p>
    <w:p w14:paraId="6B331E6C">
      <w:pPr>
        <w:pStyle w:val="778"/>
        <w:widowControl w:val="true"/>
        <w:numPr>
          <w:ilvl w:val="0"/>
          <w:numId w:val="0"/>
        </w:numPr>
        <w:pBdr/>
        <w:spacing w:after="180" w:before="0" w:line="240" w:lineRule="auto"/>
        <w:ind w:right="0" w:firstLine="0" w:left="0"/>
        <w:rPr>
          <w:rFonts w:ascii="Gentium" w:hAnsi="Gentium" w:cs="Gentium"/>
          <w:caps w:val="0"/>
          <w:smallCaps w:val="0"/>
          <w:strike w:val="0"/>
          <w:color w:val="0a0a0a"/>
          <w:spacing w:val="0"/>
          <w:sz w:val="24"/>
          <w:szCs w:val="24"/>
        </w:rPr>
      </w:pPr>
      <w:r>
        <w:rPr>
          <w:rFonts w:ascii="Gentium" w:hAnsi="Gentium" w:eastAsia="Gentium" w:cs="Gentium"/>
          <w:b/>
          <w:i w:val="0"/>
          <w:caps w:val="0"/>
          <w:smallCaps w:val="0"/>
          <w:strike w:val="0"/>
          <w:color w:val="545d7e"/>
          <w:spacing w:val="0"/>
          <w:sz w:val="17"/>
          <w:szCs w:val="24"/>
          <w:highlight w:val="none"/>
        </w:rPr>
      </w:r>
      <w:r>
        <w:rPr>
          <w:rFonts w:ascii="Gentium" w:hAnsi="Gentium" w:cs="Gentium"/>
          <w:caps w:val="0"/>
          <w:smallCaps w:val="0"/>
          <w:strike w:val="0"/>
          <w:color w:val="0a0a0a"/>
          <w:spacing w:val="0"/>
          <w:sz w:val="24"/>
          <w:szCs w:val="24"/>
        </w:rPr>
      </w:r>
      <w:r>
        <w:rPr>
          <w:rFonts w:ascii="Gentium" w:hAnsi="Gentium" w:cs="Gentium"/>
          <w:caps w:val="0"/>
          <w:smallCaps w:val="0"/>
          <w:strike w:val="0"/>
          <w:color w:val="0a0a0a"/>
          <w:spacing w:val="0"/>
          <w:sz w:val="24"/>
          <w:szCs w:val="24"/>
        </w:rPr>
      </w:r>
    </w:p>
    <w:p>
      <w:pPr>
        <w:pStyle w:val="736"/>
        <w:pBdr/>
        <w:spacing/>
        <w:ind/>
        <w:rPr>
          <w:highlight w:val="none"/>
          <w14:ligatures w14:val="none"/>
        </w:rPr>
      </w:pPr>
      <w:r>
        <w:t xml:space="preserve">2. Așteptarea Activă: Sfințenie și Evlavie (2 Petru 3:11-12)</w:t>
      </w:r>
      <w:r>
        <w:rPr>
          <w:highlight w:val="none"/>
          <w14:ligatures w14:val="none"/>
        </w:rPr>
      </w:r>
      <w:r>
        <w:rPr>
          <w:highlight w:val="none"/>
          <w14:ligatures w14:val="none"/>
        </w:rPr>
      </w:r>
    </w:p>
    <w:p>
      <w:pPr>
        <w:pStyle w:val="778"/>
        <w:widowControl w:val="true"/>
        <w:pBdr/>
        <w:spacing w:after="180" w:before="0" w:line="360" w:lineRule="atLeast"/>
        <w:ind w:right="0" w:firstLine="0" w:left="0"/>
        <w:rPr>
          <w:rFonts w:ascii="Gentium" w:hAnsi="Gentium" w:cs="Gentium"/>
          <w:strike w:val="0"/>
          <w:sz w:val="24"/>
          <w:szCs w:val="24"/>
        </w:rPr>
      </w:pPr>
      <w:r>
        <w:rPr>
          <w:rFonts w:ascii="Gentium" w:hAnsi="Gentium" w:eastAsia="Gentium" w:cs="Gentium"/>
          <w:b w:val="0"/>
          <w:i w:val="0"/>
          <w:caps w:val="0"/>
          <w:smallCaps w:val="0"/>
          <w:strike w:val="0"/>
          <w:color w:val="0a0a0a"/>
          <w:spacing w:val="0"/>
          <w:sz w:val="24"/>
          <w:szCs w:val="24"/>
        </w:rPr>
        <w:t xml:space="preserve">Petru ridică întrebarea retorică fundamentală: </w:t>
      </w:r>
      <w:r>
        <w:rPr>
          <w:rStyle w:val="760"/>
          <w:rFonts w:ascii="Gentium" w:hAnsi="Gentium" w:eastAsia="Gentium" w:cs="Gentium"/>
          <w:b w:val="0"/>
          <w:i/>
          <w:caps w:val="0"/>
          <w:smallCaps w:val="0"/>
          <w:strike w:val="0"/>
          <w:color w:val="0a0a0a"/>
          <w:spacing w:val="0"/>
          <w:sz w:val="24"/>
          <w:szCs w:val="24"/>
        </w:rPr>
        <w:t xml:space="preserve">"Dacă toate aceste lucruri se vor descompune, ce fel de oameni ar trebui să fiți voi, printr-o purtare sfântă și evlavioasă?"</w:t>
      </w:r>
      <w:r>
        <w:rPr>
          <w:rFonts w:ascii="Gentium" w:hAnsi="Gentium" w:eastAsia="Gentium" w:cs="Gentium"/>
          <w:b w:val="0"/>
          <w:i w:val="0"/>
          <w:caps w:val="0"/>
          <w:smallCaps w:val="0"/>
          <w:strike w:val="0"/>
          <w:color w:val="0a0a0a"/>
          <w:spacing w:val="0"/>
          <w:sz w:val="24"/>
          <w:szCs w:val="24"/>
        </w:rPr>
        <w:t xml:space="preserve">. </w:t>
      </w:r>
      <w:r>
        <w:rPr>
          <w:rFonts w:ascii="Gentium" w:hAnsi="Gentium" w:cs="Gentium"/>
          <w:strike w:val="0"/>
          <w:sz w:val="24"/>
          <w:szCs w:val="24"/>
        </w:rPr>
      </w:r>
      <w:r>
        <w:rPr>
          <w:rFonts w:ascii="Gentium" w:hAnsi="Gentium" w:cs="Gentium"/>
          <w:strike w:val="0"/>
          <w:sz w:val="24"/>
          <w:szCs w:val="24"/>
        </w:rPr>
      </w:r>
    </w:p>
    <w:p>
      <w:pPr>
        <w:pStyle w:val="778"/>
        <w:widowControl w:val="true"/>
        <w:pBdr/>
        <w:spacing w:after="180" w:before="0" w:line="240" w:lineRule="auto"/>
        <w:ind w:right="0" w:firstLine="0" w:left="0"/>
        <w:rPr>
          <w:rFonts w:ascii="Gentium" w:hAnsi="Gentium" w:cs="Gentium"/>
          <w:caps w:val="0"/>
          <w:smallCaps w:val="0"/>
          <w:strike w:val="0"/>
          <w:color w:val="0a0a0a"/>
          <w:spacing w:val="0"/>
          <w:sz w:val="24"/>
          <w:szCs w:val="24"/>
        </w:rPr>
      </w:pPr>
      <w:r>
        <w:rPr>
          <w:rFonts w:ascii="Gentium" w:hAnsi="Gentium" w:eastAsia="Gentium" w:cs="Gentium"/>
          <w:caps w:val="0"/>
          <w:smallCaps w:val="0"/>
          <w:strike w:val="0"/>
          <w:color w:val="0a0a0a"/>
          <w:spacing w:val="0"/>
          <w:sz w:val="24"/>
          <w:szCs w:val="24"/>
        </w:rPr>
        <mc:AlternateContent>
          <mc:Choice Requires="wpg">
            <w:drawing>
              <wp:inline xmlns:wp="http://schemas.openxmlformats.org/drawingml/2006/wordprocessingDrawing" distT="0" distB="0" distL="0" distR="0">
                <wp:extent cx="114300" cy="114300"/>
                <wp:effectExtent l="0" t="0" r="0" b="0"/>
                <wp:docPr id="4" name="Image4" descr="Bible Gatew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Bible Gateway"/>
                        <pic:cNvPicPr>
                          <a:picLocks noChangeAspect="1"/>
                        </pic:cNvPicPr>
                        <pic:nvPr/>
                      </pic:nvPicPr>
                      <pic:blipFill rotWithShape="1">
                        <a:blip r:embed="rId10"/>
                        <a:stretch/>
                      </pic:blipFill>
                      <pic:spPr bwMode="auto">
                        <a:xfrm>
                          <a:off x="0" y="0"/>
                          <a:ext cx="114300" cy="114300"/>
                        </a:xfrm>
                        <a:prstGeom prst="rect">
                          <a:avLst/>
                        </a:prstGeom>
                        <a:no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 o:spid="_x0000_s3" type="#_x0000_t75" style="width:9.00pt;height:9.00pt;mso-wrap-distance-left:0.00pt;mso-wrap-distance-top:0.00pt;mso-wrap-distance-right:0.00pt;mso-wrap-distance-bottom:0.00pt;z-index:1;" stroked="false">
                <v:imagedata r:id="rId10" o:title=""/>
                <o:lock v:ext="edit" rotation="t"/>
              </v:shape>
            </w:pict>
          </mc:Fallback>
        </mc:AlternateContent>
      </w:r>
      <w:bookmarkStart w:id="3" w:name="img-ahfVaZ2RGseG9u8Plufn4A8_4"/>
      <w:r>
        <w:rPr>
          <w:rFonts w:ascii="Gentium" w:hAnsi="Gentium" w:eastAsia="Gentium" w:cs="Gentium"/>
          <w:strike w:val="0"/>
        </w:rPr>
      </w:r>
      <w:bookmarkEnd w:id="3"/>
      <w:r>
        <w:rPr>
          <w:rFonts w:ascii="Gentium" w:hAnsi="Gentium" w:eastAsia="Gentium" w:cs="Gentium"/>
          <w:b/>
          <w:i w:val="0"/>
          <w:caps w:val="0"/>
          <w:smallCaps w:val="0"/>
          <w:strike w:val="0"/>
          <w:color w:val="545d7e"/>
          <w:spacing w:val="0"/>
          <w:sz w:val="17"/>
          <w:szCs w:val="24"/>
        </w:rPr>
        <w:t xml:space="preserve">Bible Gateway +1</w:t>
      </w:r>
      <w:r>
        <w:rPr>
          <w:rFonts w:ascii="Gentium" w:hAnsi="Gentium" w:cs="Gentium"/>
          <w:caps w:val="0"/>
          <w:smallCaps w:val="0"/>
          <w:strike w:val="0"/>
          <w:color w:val="0a0a0a"/>
          <w:spacing w:val="0"/>
          <w:sz w:val="24"/>
          <w:szCs w:val="24"/>
        </w:rPr>
      </w:r>
      <w:r>
        <w:rPr>
          <w:rFonts w:ascii="Gentium" w:hAnsi="Gentium" w:cs="Gentium"/>
          <w:caps w:val="0"/>
          <w:smallCaps w:val="0"/>
          <w:strike w:val="0"/>
          <w:color w:val="0a0a0a"/>
          <w:spacing w:val="0"/>
          <w:sz w:val="24"/>
          <w:szCs w:val="24"/>
        </w:rPr>
      </w:r>
    </w:p>
    <w:p>
      <w:pPr>
        <w:pStyle w:val="778"/>
        <w:widowControl w:val="true"/>
        <w:numPr>
          <w:ilvl w:val="0"/>
          <w:numId w:val="12"/>
        </w:numPr>
        <w:pBdr/>
        <w:tabs>
          <w:tab w:val="left" w:leader="none" w:pos="0"/>
          <w:tab w:val="clear" w:leader="none" w:pos="708"/>
        </w:tabs>
        <w:spacing w:after="180" w:before="0" w:line="360" w:lineRule="atLeast"/>
        <w:ind w:right="0" w:firstLine="0" w:left="0"/>
        <w:rPr>
          <w:rFonts w:ascii="Gentium" w:hAnsi="Gentium" w:cs="Gentium"/>
          <w:strike w:val="0"/>
          <w:sz w:val="24"/>
          <w:szCs w:val="24"/>
        </w:rPr>
      </w:pPr>
      <w:r>
        <w:rPr>
          <w:rStyle w:val="761"/>
          <w:rFonts w:ascii="Gentium" w:hAnsi="Gentium" w:eastAsia="Gentium" w:cs="Gentium"/>
          <w:b/>
          <w:i w:val="0"/>
          <w:caps w:val="0"/>
          <w:smallCaps w:val="0"/>
          <w:strike w:val="0"/>
          <w:color w:val="0a0a0a"/>
          <w:spacing w:val="0"/>
          <w:sz w:val="24"/>
          <w:szCs w:val="24"/>
        </w:rPr>
        <w:t xml:space="preserve">Conexiunea:</w:t>
      </w:r>
      <w:r>
        <w:rPr>
          <w:rFonts w:ascii="Gentium" w:hAnsi="Gentium" w:eastAsia="Gentium" w:cs="Gentium"/>
          <w:b w:val="0"/>
          <w:i w:val="0"/>
          <w:caps w:val="0"/>
          <w:smallCaps w:val="0"/>
          <w:strike w:val="0"/>
          <w:color w:val="0a0a0a"/>
          <w:spacing w:val="0"/>
          <w:sz w:val="24"/>
          <w:szCs w:val="24"/>
        </w:rPr>
        <w:t xml:space="preserve"> Promisiunea distrugerii etice a lumii prezente (purificarea prin foc) este motivul direct pentru care credinciosul trebuie să adopte un comportament "sfânt" (separat de păcat) și "evlavios" (orientat spre Dumnezeu).</w:t>
      </w:r>
      <w:r>
        <w:rPr>
          <w:rFonts w:ascii="Gentium" w:hAnsi="Gentium" w:cs="Gentium"/>
          <w:strike w:val="0"/>
          <w:sz w:val="24"/>
          <w:szCs w:val="24"/>
        </w:rPr>
      </w:r>
      <w:r>
        <w:rPr>
          <w:rFonts w:ascii="Gentium" w:hAnsi="Gentium" w:cs="Gentium"/>
          <w:strike w:val="0"/>
          <w:sz w:val="24"/>
          <w:szCs w:val="24"/>
        </w:rPr>
      </w:r>
    </w:p>
    <w:p>
      <w:pPr>
        <w:pStyle w:val="778"/>
        <w:widowControl w:val="true"/>
        <w:numPr>
          <w:ilvl w:val="0"/>
          <w:numId w:val="12"/>
        </w:numPr>
        <w:pBdr/>
        <w:tabs>
          <w:tab w:val="left" w:leader="none" w:pos="0"/>
          <w:tab w:val="clear" w:leader="none" w:pos="708"/>
        </w:tabs>
        <w:spacing w:after="180" w:before="0" w:line="360" w:lineRule="atLeast"/>
        <w:ind w:right="0" w:firstLine="0" w:left="0"/>
        <w:rPr>
          <w:rFonts w:ascii="Gentium" w:hAnsi="Gentium" w:cs="Gentium"/>
          <w:strike w:val="0"/>
          <w:sz w:val="24"/>
          <w:szCs w:val="24"/>
        </w:rPr>
      </w:pPr>
      <w:r>
        <w:rPr>
          <w:rStyle w:val="761"/>
          <w:rFonts w:ascii="Gentium" w:hAnsi="Gentium" w:eastAsia="Gentium" w:cs="Gentium"/>
          <w:b/>
          <w:i w:val="0"/>
          <w:caps w:val="0"/>
          <w:smallCaps w:val="0"/>
          <w:strike w:val="0"/>
          <w:color w:val="0a0a0a"/>
          <w:spacing w:val="0"/>
          <w:sz w:val="24"/>
          <w:szCs w:val="24"/>
        </w:rPr>
        <w:t xml:space="preserve">Așteptarea care "grăbește":</w:t>
      </w:r>
      <w:r>
        <w:rPr>
          <w:rFonts w:ascii="Gentium" w:hAnsi="Gentium" w:eastAsia="Gentium" w:cs="Gentium"/>
          <w:b w:val="0"/>
          <w:i w:val="0"/>
          <w:caps w:val="0"/>
          <w:smallCaps w:val="0"/>
          <w:strike w:val="0"/>
          <w:color w:val="0a0a0a"/>
          <w:spacing w:val="0"/>
          <w:sz w:val="24"/>
          <w:szCs w:val="24"/>
        </w:rPr>
        <w:t xml:space="preserve"> Credincioșii nu doar așteaptă, ci "grăbesc venirea zilei lui Dumnezeu" prin modul lor de viață neprihănit, investind în realitățile veșnice. </w:t>
      </w:r>
      <w:r>
        <w:rPr>
          <w:rFonts w:ascii="Gentium" w:hAnsi="Gentium" w:cs="Gentium"/>
          <w:strike w:val="0"/>
          <w:sz w:val="24"/>
          <w:szCs w:val="24"/>
        </w:rPr>
      </w:r>
      <w:r>
        <w:rPr>
          <w:rFonts w:ascii="Gentium" w:hAnsi="Gentium" w:cs="Gentium"/>
          <w:strike w:val="0"/>
          <w:sz w:val="24"/>
          <w:szCs w:val="24"/>
        </w:rPr>
      </w:r>
    </w:p>
    <w:p>
      <w:pPr>
        <w:pStyle w:val="778"/>
        <w:widowControl w:val="true"/>
        <w:numPr>
          <w:ilvl w:val="0"/>
          <w:numId w:val="0"/>
        </w:numPr>
        <w:pBdr/>
        <w:spacing w:after="180" w:before="0" w:line="240" w:lineRule="auto"/>
        <w:ind w:right="0" w:firstLine="0" w:left="0"/>
        <w:rPr>
          <w:rFonts w:ascii="Gentium" w:hAnsi="Gentium" w:eastAsia="Gentium" w:cs="Gentium"/>
          <w:b/>
          <w:bCs w:val="0"/>
          <w:i w:val="0"/>
          <w:caps w:val="0"/>
          <w:smallCaps w:val="0"/>
          <w:strike w:val="0"/>
          <w:color w:val="545d7e"/>
          <w:spacing w:val="0"/>
          <w:sz w:val="17"/>
          <w:szCs w:val="17"/>
          <w:highlight w:val="none"/>
        </w:rPr>
      </w:pPr>
      <w:r>
        <w:rPr>
          <w:rFonts w:ascii="Gentium" w:hAnsi="Gentium" w:eastAsia="Gentium" w:cs="Gentium"/>
          <w:caps w:val="0"/>
          <w:smallCaps w:val="0"/>
          <w:strike w:val="0"/>
          <w:color w:val="0a0a0a"/>
          <w:spacing w:val="0"/>
          <w:sz w:val="24"/>
          <w:szCs w:val="24"/>
        </w:rPr>
        <mc:AlternateContent>
          <mc:Choice Requires="wpg">
            <w:drawing>
              <wp:inline xmlns:wp="http://schemas.openxmlformats.org/drawingml/2006/wordprocessingDrawing" distT="0" distB="0" distL="0" distR="0">
                <wp:extent cx="114300" cy="114300"/>
                <wp:effectExtent l="0" t="0" r="0" b="0"/>
                <wp:docPr id="5" name="Image5" descr="www.reformconfes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www.reformconfess.com"/>
                        <pic:cNvPicPr>
                          <a:picLocks noChangeAspect="1"/>
                        </pic:cNvPicPr>
                        <pic:nvPr/>
                      </pic:nvPicPr>
                      <pic:blipFill rotWithShape="1">
                        <a:blip r:embed="rId11"/>
                        <a:stretch/>
                      </pic:blipFill>
                      <pic:spPr bwMode="auto">
                        <a:xfrm>
                          <a:off x="0" y="0"/>
                          <a:ext cx="114300" cy="114300"/>
                        </a:xfrm>
                        <a:prstGeom prst="rect">
                          <a:avLst/>
                        </a:prstGeom>
                        <a:no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 o:spid="_x0000_s4" type="#_x0000_t75" style="width:9.00pt;height:9.00pt;mso-wrap-distance-left:0.00pt;mso-wrap-distance-top:0.00pt;mso-wrap-distance-right:0.00pt;mso-wrap-distance-bottom:0.00pt;z-index:1;" stroked="false">
                <v:imagedata r:id="rId11" o:title=""/>
                <o:lock v:ext="edit" rotation="t"/>
              </v:shape>
            </w:pict>
          </mc:Fallback>
        </mc:AlternateContent>
      </w:r>
      <w:bookmarkStart w:id="4" w:name="img-ahfVaZ2RGseG9u8Plufn4A8_5"/>
      <w:r>
        <w:rPr>
          <w:rFonts w:ascii="Gentium" w:hAnsi="Gentium" w:eastAsia="Gentium" w:cs="Gentium"/>
          <w:strike w:val="0"/>
        </w:rPr>
      </w:r>
      <w:bookmarkEnd w:id="4"/>
      <w:r>
        <w:rPr>
          <w:rFonts w:ascii="Gentium" w:hAnsi="Gentium" w:eastAsia="Gentium" w:cs="Gentium"/>
          <w:b/>
          <w:i w:val="0"/>
          <w:caps w:val="0"/>
          <w:smallCaps w:val="0"/>
          <w:strike w:val="0"/>
          <w:color w:val="545d7e"/>
          <w:spacing w:val="0"/>
          <w:sz w:val="17"/>
          <w:szCs w:val="24"/>
        </w:rPr>
        <w:t xml:space="preserve">www.reformconfess.com +1</w:t>
      </w:r>
      <w:r>
        <w:rPr>
          <w:rFonts w:ascii="Gentium" w:hAnsi="Gentium" w:eastAsia="Gentium" w:cs="Gentium"/>
          <w:b/>
          <w:bCs w:val="0"/>
          <w:i w:val="0"/>
          <w:caps w:val="0"/>
          <w:smallCaps w:val="0"/>
          <w:strike w:val="0"/>
          <w:color w:val="545d7e"/>
          <w:spacing w:val="0"/>
          <w:sz w:val="17"/>
          <w:szCs w:val="17"/>
          <w:highlight w:val="none"/>
        </w:rPr>
      </w:r>
      <w:r>
        <w:rPr>
          <w:rFonts w:ascii="Gentium" w:hAnsi="Gentium" w:eastAsia="Gentium" w:cs="Gentium"/>
          <w:b/>
          <w:bCs w:val="0"/>
          <w:i w:val="0"/>
          <w:caps w:val="0"/>
          <w:smallCaps w:val="0"/>
          <w:strike w:val="0"/>
          <w:color w:val="545d7e"/>
          <w:spacing w:val="0"/>
          <w:sz w:val="17"/>
          <w:szCs w:val="17"/>
          <w:highlight w:val="none"/>
        </w:rPr>
      </w:r>
    </w:p>
    <w:p w14:paraId="1D811C00">
      <w:pPr>
        <w:pStyle w:val="778"/>
        <w:widowControl w:val="true"/>
        <w:numPr>
          <w:ilvl w:val="0"/>
          <w:numId w:val="0"/>
        </w:numPr>
        <w:pBdr/>
        <w:spacing w:after="180" w:before="0" w:line="240" w:lineRule="auto"/>
        <w:ind w:right="0" w:firstLine="0" w:left="0"/>
        <w:rPr>
          <w:rFonts w:ascii="Gentium" w:hAnsi="Gentium" w:cs="Gentium"/>
          <w:caps w:val="0"/>
          <w:smallCaps w:val="0"/>
          <w:strike w:val="0"/>
          <w:color w:val="0a0a0a"/>
          <w:spacing w:val="0"/>
          <w:sz w:val="24"/>
          <w:szCs w:val="24"/>
        </w:rPr>
      </w:pPr>
      <w:r>
        <w:rPr>
          <w:rFonts w:ascii="Gentium" w:hAnsi="Gentium" w:eastAsia="Gentium" w:cs="Gentium"/>
          <w:b/>
          <w:i w:val="0"/>
          <w:caps w:val="0"/>
          <w:smallCaps w:val="0"/>
          <w:strike w:val="0"/>
          <w:color w:val="545d7e"/>
          <w:spacing w:val="0"/>
          <w:sz w:val="17"/>
          <w:szCs w:val="24"/>
          <w:highlight w:val="none"/>
        </w:rPr>
      </w:r>
      <w:r>
        <w:rPr>
          <w:rFonts w:ascii="Gentium" w:hAnsi="Gentium" w:cs="Gentium"/>
          <w:caps w:val="0"/>
          <w:smallCaps w:val="0"/>
          <w:strike w:val="0"/>
          <w:color w:val="0a0a0a"/>
          <w:spacing w:val="0"/>
          <w:sz w:val="24"/>
          <w:szCs w:val="24"/>
        </w:rPr>
      </w:r>
      <w:r>
        <w:rPr>
          <w:rFonts w:ascii="Gentium" w:hAnsi="Gentium" w:cs="Gentium"/>
          <w:caps w:val="0"/>
          <w:smallCaps w:val="0"/>
          <w:strike w:val="0"/>
          <w:color w:val="0a0a0a"/>
          <w:spacing w:val="0"/>
          <w:sz w:val="24"/>
          <w:szCs w:val="24"/>
        </w:rPr>
      </w:r>
    </w:p>
    <w:p>
      <w:pPr>
        <w:pStyle w:val="736"/>
        <w:pBdr/>
        <w:spacing/>
        <w:ind/>
        <w:rPr>
          <w:rFonts w:ascii="Gentium" w:hAnsi="Gentium" w:cs="Gentium"/>
          <w:b/>
          <w:bCs/>
          <w:i w:val="0"/>
          <w:caps w:val="0"/>
          <w:smallCaps w:val="0"/>
          <w:strike w:val="0"/>
          <w:color w:val="001d35"/>
          <w:spacing w:val="0"/>
          <w:sz w:val="28"/>
          <w:szCs w:val="28"/>
        </w:rPr>
      </w:pPr>
      <w:r>
        <w:rPr>
          <w:rFonts w:ascii="Gentium" w:hAnsi="Gentium" w:eastAsia="Gentium" w:cs="Gentium"/>
          <w:b/>
          <w:bCs/>
          <w:i w:val="0"/>
          <w:caps w:val="0"/>
          <w:smallCaps w:val="0"/>
          <w:strike w:val="0"/>
          <w:color w:val="001d35"/>
          <w:spacing w:val="0"/>
          <w:sz w:val="28"/>
          <w:szCs w:val="28"/>
        </w:rPr>
        <w:t xml:space="preserve">3. Răbdarea lui Dumnezeu ca Oportunitate pentru Pocăință (3:9, 3:15)</w:t>
      </w:r>
      <w:r>
        <w:rPr>
          <w:rFonts w:ascii="Gentium" w:hAnsi="Gentium" w:cs="Gentium"/>
          <w:b/>
          <w:bCs/>
          <w:i w:val="0"/>
          <w:caps w:val="0"/>
          <w:smallCaps w:val="0"/>
          <w:strike w:val="0"/>
          <w:color w:val="001d35"/>
          <w:spacing w:val="0"/>
          <w:sz w:val="28"/>
          <w:szCs w:val="28"/>
        </w:rPr>
      </w:r>
      <w:r>
        <w:rPr>
          <w:rFonts w:ascii="Gentium" w:hAnsi="Gentium" w:cs="Gentium"/>
          <w:b/>
          <w:bCs/>
          <w:i w:val="0"/>
          <w:caps w:val="0"/>
          <w:smallCaps w:val="0"/>
          <w:strike w:val="0"/>
          <w:color w:val="001d35"/>
          <w:spacing w:val="0"/>
          <w:sz w:val="28"/>
          <w:szCs w:val="28"/>
        </w:rPr>
      </w:r>
    </w:p>
    <w:p>
      <w:pPr>
        <w:pStyle w:val="778"/>
        <w:widowControl w:val="true"/>
        <w:pBdr/>
        <w:spacing w:after="180" w:before="0" w:line="360" w:lineRule="atLeast"/>
        <w:ind w:right="0" w:firstLine="0" w:left="0"/>
        <w:rPr>
          <w:rFonts w:ascii="Gentium" w:hAnsi="Gentium" w:cs="Gentium"/>
          <w:b w:val="0"/>
          <w:i w:val="0"/>
          <w:caps w:val="0"/>
          <w:smallCaps w:val="0"/>
          <w:strike w:val="0"/>
          <w:color w:val="0a0a0a"/>
          <w:spacing w:val="0"/>
          <w:sz w:val="24"/>
          <w:szCs w:val="24"/>
        </w:rPr>
      </w:pPr>
      <w:r>
        <w:rPr>
          <w:rFonts w:ascii="Gentium" w:hAnsi="Gentium" w:eastAsia="Gentium" w:cs="Gentium"/>
          <w:b w:val="0"/>
          <w:i w:val="0"/>
          <w:caps w:val="0"/>
          <w:smallCaps w:val="0"/>
          <w:strike w:val="0"/>
          <w:color w:val="0a0a0a"/>
          <w:spacing w:val="0"/>
          <w:sz w:val="24"/>
          <w:szCs w:val="24"/>
        </w:rPr>
        <w:t xml:space="preserve">Petru explică faptul că întârzierea aparentă a Domnului nu este nepăsare, ci har. </w:t>
      </w:r>
      <w:r>
        <w:rPr>
          <w:rFonts w:ascii="Gentium" w:hAnsi="Gentium" w:cs="Gentium"/>
          <w:b w:val="0"/>
          <w:i w:val="0"/>
          <w:caps w:val="0"/>
          <w:smallCaps w:val="0"/>
          <w:strike w:val="0"/>
          <w:color w:val="0a0a0a"/>
          <w:spacing w:val="0"/>
          <w:sz w:val="24"/>
          <w:szCs w:val="24"/>
        </w:rPr>
      </w:r>
      <w:r>
        <w:rPr>
          <w:rFonts w:ascii="Gentium" w:hAnsi="Gentium" w:cs="Gentium"/>
          <w:b w:val="0"/>
          <w:i w:val="0"/>
          <w:caps w:val="0"/>
          <w:smallCaps w:val="0"/>
          <w:strike w:val="0"/>
          <w:color w:val="0a0a0a"/>
          <w:spacing w:val="0"/>
          <w:sz w:val="24"/>
          <w:szCs w:val="24"/>
        </w:rPr>
      </w:r>
    </w:p>
    <w:p>
      <w:pPr>
        <w:pStyle w:val="778"/>
        <w:widowControl w:val="true"/>
        <w:pBdr/>
        <w:spacing w:after="180" w:before="0" w:line="240" w:lineRule="auto"/>
        <w:ind w:right="0" w:firstLine="0" w:left="0"/>
        <w:rPr>
          <w:rFonts w:ascii="Gentium" w:hAnsi="Gentium" w:cs="Gentium"/>
          <w:caps w:val="0"/>
          <w:smallCaps w:val="0"/>
          <w:strike w:val="0"/>
          <w:color w:val="0a0a0a"/>
          <w:spacing w:val="0"/>
          <w:sz w:val="24"/>
          <w:szCs w:val="24"/>
        </w:rPr>
      </w:pPr>
      <w:r>
        <w:rPr>
          <w:rFonts w:ascii="Gentium" w:hAnsi="Gentium" w:eastAsia="Gentium" w:cs="Gentium"/>
          <w:caps w:val="0"/>
          <w:smallCaps w:val="0"/>
          <w:strike w:val="0"/>
          <w:color w:val="0a0a0a"/>
          <w:spacing w:val="0"/>
          <w:sz w:val="24"/>
          <w:szCs w:val="24"/>
        </w:rPr>
        <mc:AlternateContent>
          <mc:Choice Requires="wpg">
            <w:drawing>
              <wp:inline xmlns:wp="http://schemas.openxmlformats.org/drawingml/2006/wordprocessingDrawing" distT="0" distB="0" distL="0" distR="0">
                <wp:extent cx="114300" cy="114300"/>
                <wp:effectExtent l="0" t="0" r="0" b="0"/>
                <wp:docPr id="6" name="Image6" descr="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YouTube"/>
                        <pic:cNvPicPr>
                          <a:picLocks noChangeAspect="1"/>
                        </pic:cNvPicPr>
                        <pic:nvPr/>
                      </pic:nvPicPr>
                      <pic:blipFill rotWithShape="1">
                        <a:blip r:embed="rId9"/>
                        <a:stretch/>
                      </pic:blipFill>
                      <pic:spPr bwMode="auto">
                        <a:xfrm>
                          <a:off x="0" y="0"/>
                          <a:ext cx="114300" cy="114300"/>
                        </a:xfrm>
                        <a:prstGeom prst="rect">
                          <a:avLst/>
                        </a:prstGeom>
                        <a:no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 o:spid="_x0000_s5" type="#_x0000_t75" style="width:9.00pt;height:9.00pt;mso-wrap-distance-left:0.00pt;mso-wrap-distance-top:0.00pt;mso-wrap-distance-right:0.00pt;mso-wrap-distance-bottom:0.00pt;z-index:1;" stroked="false">
                <v:imagedata r:id="rId9" o:title=""/>
                <o:lock v:ext="edit" rotation="t"/>
              </v:shape>
            </w:pict>
          </mc:Fallback>
        </mc:AlternateContent>
      </w:r>
      <w:bookmarkStart w:id="5" w:name="img-ahfVaZ2RGseG9u8Plufn4A8_6"/>
      <w:r>
        <w:rPr>
          <w:rFonts w:ascii="Gentium" w:hAnsi="Gentium" w:eastAsia="Gentium" w:cs="Gentium"/>
          <w:strike w:val="0"/>
        </w:rPr>
      </w:r>
      <w:bookmarkEnd w:id="5"/>
      <w:r>
        <w:rPr>
          <w:rFonts w:ascii="Gentium" w:hAnsi="Gentium" w:eastAsia="Gentium" w:cs="Gentium"/>
          <w:b/>
          <w:i w:val="0"/>
          <w:caps w:val="0"/>
          <w:smallCaps w:val="0"/>
          <w:strike w:val="0"/>
          <w:color w:val="545d7e"/>
          <w:spacing w:val="0"/>
          <w:sz w:val="17"/>
          <w:szCs w:val="24"/>
        </w:rPr>
        <w:t xml:space="preserve">YouTube</w:t>
      </w:r>
      <w:r>
        <w:rPr>
          <w:rFonts w:ascii="Gentium" w:hAnsi="Gentium" w:cs="Gentium"/>
          <w:caps w:val="0"/>
          <w:smallCaps w:val="0"/>
          <w:strike w:val="0"/>
          <w:color w:val="0a0a0a"/>
          <w:spacing w:val="0"/>
          <w:sz w:val="24"/>
          <w:szCs w:val="24"/>
        </w:rPr>
      </w:r>
      <w:r>
        <w:rPr>
          <w:rFonts w:ascii="Gentium" w:hAnsi="Gentium" w:cs="Gentium"/>
          <w:caps w:val="0"/>
          <w:smallCaps w:val="0"/>
          <w:strike w:val="0"/>
          <w:color w:val="0a0a0a"/>
          <w:spacing w:val="0"/>
          <w:sz w:val="24"/>
          <w:szCs w:val="24"/>
        </w:rPr>
      </w:r>
    </w:p>
    <w:p>
      <w:pPr>
        <w:pStyle w:val="778"/>
        <w:widowControl w:val="true"/>
        <w:numPr>
          <w:ilvl w:val="0"/>
          <w:numId w:val="13"/>
        </w:numPr>
        <w:pBdr/>
        <w:tabs>
          <w:tab w:val="left" w:leader="none" w:pos="0"/>
          <w:tab w:val="clear" w:leader="none" w:pos="708"/>
        </w:tabs>
        <w:spacing w:after="180" w:before="0" w:line="360" w:lineRule="atLeast"/>
        <w:ind w:right="0" w:firstLine="0" w:left="0"/>
        <w:rPr>
          <w:rFonts w:ascii="Gentium" w:hAnsi="Gentium" w:cs="Gentium"/>
          <w:strike w:val="0"/>
          <w:sz w:val="24"/>
          <w:szCs w:val="24"/>
        </w:rPr>
      </w:pPr>
      <w:r>
        <w:rPr>
          <w:rStyle w:val="761"/>
          <w:rFonts w:ascii="Gentium" w:hAnsi="Gentium" w:eastAsia="Gentium" w:cs="Gentium"/>
          <w:b/>
          <w:i w:val="0"/>
          <w:caps w:val="0"/>
          <w:smallCaps w:val="0"/>
          <w:strike w:val="0"/>
          <w:color w:val="0a0a0a"/>
          <w:spacing w:val="0"/>
          <w:sz w:val="24"/>
          <w:szCs w:val="24"/>
        </w:rPr>
        <w:t xml:space="preserve">Adevărul Eschatologic:</w:t>
      </w:r>
      <w:r>
        <w:rPr>
          <w:rFonts w:ascii="Gentium" w:hAnsi="Gentium" w:eastAsia="Gentium" w:cs="Gentium"/>
          <w:b w:val="0"/>
          <w:i w:val="0"/>
          <w:caps w:val="0"/>
          <w:smallCaps w:val="0"/>
          <w:strike w:val="0"/>
          <w:color w:val="0a0a0a"/>
          <w:spacing w:val="0"/>
          <w:sz w:val="24"/>
          <w:szCs w:val="24"/>
        </w:rPr>
        <w:t xml:space="preserve"> Dumnezeu este răbdător, dorind ca toți să vină la pocăință.</w:t>
      </w:r>
      <w:r>
        <w:rPr>
          <w:rFonts w:ascii="Gentium" w:hAnsi="Gentium" w:cs="Gentium"/>
          <w:strike w:val="0"/>
          <w:sz w:val="24"/>
          <w:szCs w:val="24"/>
        </w:rPr>
      </w:r>
      <w:r>
        <w:rPr>
          <w:rFonts w:ascii="Gentium" w:hAnsi="Gentium" w:cs="Gentium"/>
          <w:strike w:val="0"/>
          <w:sz w:val="24"/>
          <w:szCs w:val="24"/>
        </w:rPr>
      </w:r>
    </w:p>
    <w:p>
      <w:pPr>
        <w:pStyle w:val="778"/>
        <w:widowControl w:val="true"/>
        <w:numPr>
          <w:ilvl w:val="0"/>
          <w:numId w:val="13"/>
        </w:numPr>
        <w:pBdr/>
        <w:tabs>
          <w:tab w:val="left" w:leader="none" w:pos="0"/>
          <w:tab w:val="clear" w:leader="none" w:pos="708"/>
        </w:tabs>
        <w:spacing w:after="180" w:before="0" w:line="360" w:lineRule="atLeast"/>
        <w:ind w:right="0" w:firstLine="0" w:left="0"/>
        <w:rPr>
          <w:rFonts w:ascii="Gentium" w:hAnsi="Gentium" w:cs="Gentium"/>
          <w:strike w:val="0"/>
          <w:sz w:val="24"/>
          <w:szCs w:val="24"/>
        </w:rPr>
      </w:pPr>
      <w:r>
        <w:rPr>
          <w:rStyle w:val="761"/>
          <w:rFonts w:ascii="Gentium" w:hAnsi="Gentium" w:eastAsia="Gentium" w:cs="Gentium"/>
          <w:b/>
          <w:i w:val="0"/>
          <w:caps w:val="0"/>
          <w:smallCaps w:val="0"/>
          <w:strike w:val="0"/>
          <w:color w:val="0a0a0a"/>
          <w:spacing w:val="0"/>
          <w:sz w:val="24"/>
          <w:szCs w:val="24"/>
        </w:rPr>
        <w:t xml:space="preserve">Impactul Etic:</w:t>
      </w:r>
      <w:r>
        <w:rPr>
          <w:rFonts w:ascii="Gentium" w:hAnsi="Gentium" w:eastAsia="Gentium" w:cs="Gentium"/>
          <w:b w:val="0"/>
          <w:i w:val="0"/>
          <w:caps w:val="0"/>
          <w:smallCaps w:val="0"/>
          <w:strike w:val="0"/>
          <w:color w:val="0a0a0a"/>
          <w:spacing w:val="0"/>
          <w:sz w:val="24"/>
          <w:szCs w:val="24"/>
        </w:rPr>
        <w:t xml:space="preserve"> Răbdarea lui Dumnezeu este interpretată ca "mântuire" și trebuie să motiveze credincioșii să trăiască în pace, fără pată și fără vină, folosind timpul rămas pentru a-și face sigură chemarea. </w:t>
      </w:r>
      <w:r>
        <w:rPr>
          <w:rFonts w:ascii="Gentium" w:hAnsi="Gentium" w:cs="Gentium"/>
          <w:strike w:val="0"/>
          <w:sz w:val="24"/>
          <w:szCs w:val="24"/>
        </w:rPr>
      </w:r>
      <w:r>
        <w:rPr>
          <w:rFonts w:ascii="Gentium" w:hAnsi="Gentium" w:cs="Gentium"/>
          <w:strike w:val="0"/>
          <w:sz w:val="24"/>
          <w:szCs w:val="24"/>
        </w:rPr>
      </w:r>
    </w:p>
    <w:p>
      <w:pPr>
        <w:pStyle w:val="778"/>
        <w:widowControl w:val="true"/>
        <w:numPr>
          <w:ilvl w:val="0"/>
          <w:numId w:val="0"/>
        </w:numPr>
        <w:pBdr/>
        <w:spacing w:after="180" w:before="0" w:line="240" w:lineRule="auto"/>
        <w:ind w:right="0" w:firstLine="0" w:left="0"/>
        <w:rPr>
          <w:rFonts w:ascii="Gentium" w:hAnsi="Gentium" w:cs="Gentium"/>
          <w:caps w:val="0"/>
          <w:smallCaps w:val="0"/>
          <w:strike w:val="0"/>
          <w:color w:val="0a0a0a"/>
          <w:spacing w:val="0"/>
          <w:sz w:val="24"/>
          <w:szCs w:val="24"/>
        </w:rPr>
      </w:pPr>
      <w:r>
        <w:rPr>
          <w:rFonts w:ascii="Gentium" w:hAnsi="Gentium" w:eastAsia="Gentium" w:cs="Gentium"/>
          <w:caps w:val="0"/>
          <w:smallCaps w:val="0"/>
          <w:strike w:val="0"/>
          <w:color w:val="0a0a0a"/>
          <w:spacing w:val="0"/>
          <w:sz w:val="24"/>
          <w:szCs w:val="24"/>
        </w:rPr>
        <mc:AlternateContent>
          <mc:Choice Requires="wpg">
            <w:drawing>
              <wp:inline xmlns:wp="http://schemas.openxmlformats.org/drawingml/2006/wordprocessingDrawing" distT="0" distB="0" distL="0" distR="0">
                <wp:extent cx="114300" cy="114300"/>
                <wp:effectExtent l="0" t="0" r="0" b="0"/>
                <wp:docPr id="7" name="Image7" descr="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 descr="YouTube"/>
                        <pic:cNvPicPr>
                          <a:picLocks noChangeAspect="1"/>
                        </pic:cNvPicPr>
                        <pic:nvPr/>
                      </pic:nvPicPr>
                      <pic:blipFill rotWithShape="1">
                        <a:blip r:embed="rId9"/>
                        <a:stretch/>
                      </pic:blipFill>
                      <pic:spPr bwMode="auto">
                        <a:xfrm>
                          <a:off x="0" y="0"/>
                          <a:ext cx="114300" cy="114300"/>
                        </a:xfrm>
                        <a:prstGeom prst="rect">
                          <a:avLst/>
                        </a:prstGeom>
                        <a:no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6" o:spid="_x0000_s6" type="#_x0000_t75" style="width:9.00pt;height:9.00pt;mso-wrap-distance-left:0.00pt;mso-wrap-distance-top:0.00pt;mso-wrap-distance-right:0.00pt;mso-wrap-distance-bottom:0.00pt;z-index:1;" stroked="false">
                <v:imagedata r:id="rId9" o:title=""/>
                <o:lock v:ext="edit" rotation="t"/>
              </v:shape>
            </w:pict>
          </mc:Fallback>
        </mc:AlternateContent>
      </w:r>
      <w:bookmarkStart w:id="6" w:name="img-ahfVaZ2RGseG9u8Plufn4A8_7"/>
      <w:r>
        <w:rPr>
          <w:rFonts w:ascii="Gentium" w:hAnsi="Gentium" w:eastAsia="Gentium" w:cs="Gentium"/>
          <w:strike w:val="0"/>
        </w:rPr>
      </w:r>
      <w:bookmarkEnd w:id="6"/>
      <w:r>
        <w:rPr>
          <w:rFonts w:ascii="Gentium" w:hAnsi="Gentium" w:eastAsia="Gentium" w:cs="Gentium"/>
          <w:b/>
          <w:i w:val="0"/>
          <w:caps w:val="0"/>
          <w:smallCaps w:val="0"/>
          <w:strike w:val="0"/>
          <w:color w:val="545d7e"/>
          <w:spacing w:val="0"/>
          <w:sz w:val="17"/>
          <w:szCs w:val="24"/>
        </w:rPr>
        <w:t xml:space="preserve">YouTube +2</w:t>
      </w:r>
      <w:r>
        <w:rPr>
          <w:rFonts w:ascii="Gentium" w:hAnsi="Gentium" w:cs="Gentium"/>
          <w:caps w:val="0"/>
          <w:smallCaps w:val="0"/>
          <w:strike w:val="0"/>
          <w:color w:val="0a0a0a"/>
          <w:spacing w:val="0"/>
          <w:sz w:val="24"/>
          <w:szCs w:val="24"/>
        </w:rPr>
      </w:r>
      <w:r>
        <w:rPr>
          <w:rFonts w:ascii="Gentium" w:hAnsi="Gentium" w:cs="Gentium"/>
          <w:caps w:val="0"/>
          <w:smallCaps w:val="0"/>
          <w:strike w:val="0"/>
          <w:color w:val="0a0a0a"/>
          <w:spacing w:val="0"/>
          <w:sz w:val="24"/>
          <w:szCs w:val="24"/>
        </w:rPr>
      </w:r>
    </w:p>
    <w:p w14:paraId="5D69566D">
      <w:pPr>
        <w:pStyle w:val="778"/>
        <w:widowControl w:val="true"/>
        <w:pBdr/>
        <w:spacing w:after="360" w:before="0" w:line="420" w:lineRule="atLeast"/>
        <w:ind w:right="0" w:firstLine="0" w:left="0"/>
        <w:rPr>
          <w:rFonts w:ascii="Gentium" w:hAnsi="Gentium" w:cs="Gentium"/>
          <w:b w:val="0"/>
          <w:bCs w:val="0"/>
          <w:i w:val="0"/>
          <w:caps w:val="0"/>
          <w:smallCaps w:val="0"/>
          <w:strike w:val="0"/>
          <w:color w:val="001d35"/>
          <w:spacing w:val="0"/>
          <w:sz w:val="30"/>
          <w:szCs w:val="30"/>
        </w:rPr>
      </w:pPr>
      <w:r>
        <w:rPr>
          <w:rFonts w:ascii="Gentium" w:hAnsi="Gentium" w:eastAsia="Gentium" w:cs="Gentium"/>
          <w:b w:val="0"/>
          <w:i w:val="0"/>
          <w:caps w:val="0"/>
          <w:smallCaps w:val="0"/>
          <w:strike w:val="0"/>
          <w:color w:val="001d35"/>
          <w:spacing w:val="0"/>
          <w:sz w:val="30"/>
          <w:szCs w:val="24"/>
          <w:highlight w:val="none"/>
        </w:rPr>
      </w:r>
      <w:r>
        <w:rPr>
          <w:rFonts w:ascii="Gentium" w:hAnsi="Gentium" w:cs="Gentium"/>
          <w:b w:val="0"/>
          <w:bCs w:val="0"/>
          <w:i w:val="0"/>
          <w:caps w:val="0"/>
          <w:smallCaps w:val="0"/>
          <w:strike w:val="0"/>
          <w:color w:val="001d35"/>
          <w:spacing w:val="0"/>
          <w:sz w:val="30"/>
          <w:szCs w:val="30"/>
        </w:rPr>
      </w:r>
      <w:r>
        <w:rPr>
          <w:rFonts w:ascii="Gentium" w:hAnsi="Gentium" w:cs="Gentium"/>
          <w:b w:val="0"/>
          <w:bCs w:val="0"/>
          <w:i w:val="0"/>
          <w:caps w:val="0"/>
          <w:smallCaps w:val="0"/>
          <w:strike w:val="0"/>
          <w:color w:val="001d35"/>
          <w:spacing w:val="0"/>
          <w:sz w:val="30"/>
          <w:szCs w:val="30"/>
        </w:rPr>
      </w:r>
    </w:p>
    <w:p>
      <w:pPr>
        <w:pStyle w:val="736"/>
        <w:pBdr/>
        <w:spacing/>
        <w:ind/>
        <w:rPr>
          <w:rFonts w:ascii="Gentium" w:hAnsi="Gentium" w:eastAsia="Gentium" w:cs="Gentium"/>
          <w:b w:val="0"/>
          <w:bCs w:val="0"/>
          <w:i w:val="0"/>
          <w:caps w:val="0"/>
          <w:smallCaps w:val="0"/>
          <w:strike w:val="0"/>
          <w:color w:val="001d35"/>
          <w:spacing w:val="0"/>
          <w:sz w:val="30"/>
          <w:szCs w:val="30"/>
          <w:highlight w:val="none"/>
        </w:rPr>
      </w:pPr>
      <w:r>
        <w:rPr>
          <w:rFonts w:ascii="Gentium" w:hAnsi="Gentium" w:eastAsia="Gentium" w:cs="Gentium"/>
          <w:b/>
          <w:bCs/>
          <w:i w:val="0"/>
          <w:caps w:val="0"/>
          <w:smallCaps w:val="0"/>
          <w:strike w:val="0"/>
          <w:color w:val="001d35"/>
          <w:spacing w:val="0"/>
          <w:sz w:val="28"/>
          <w:szCs w:val="28"/>
        </w:rPr>
        <w:t xml:space="preserve">4. Nădejdea Cerurilor Noi și a Pământului Nou (3:13)</w:t>
      </w:r>
      <w:r>
        <w:rPr>
          <w:rFonts w:ascii="Gentium" w:hAnsi="Gentium" w:eastAsia="Gentium" w:cs="Gentium"/>
          <w:b w:val="0"/>
          <w:bCs w:val="0"/>
          <w:i w:val="0"/>
          <w:caps w:val="0"/>
          <w:smallCaps w:val="0"/>
          <w:strike w:val="0"/>
          <w:color w:val="001d35"/>
          <w:spacing w:val="0"/>
          <w:sz w:val="30"/>
          <w:szCs w:val="30"/>
          <w:highlight w:val="none"/>
        </w:rPr>
      </w:r>
      <w:r>
        <w:rPr>
          <w:rFonts w:ascii="Gentium" w:hAnsi="Gentium" w:eastAsia="Gentium" w:cs="Gentium"/>
          <w:b w:val="0"/>
          <w:bCs w:val="0"/>
          <w:i w:val="0"/>
          <w:caps w:val="0"/>
          <w:smallCaps w:val="0"/>
          <w:strike w:val="0"/>
          <w:color w:val="001d35"/>
          <w:spacing w:val="0"/>
          <w:sz w:val="30"/>
          <w:szCs w:val="30"/>
          <w:highlight w:val="none"/>
        </w:rPr>
      </w:r>
    </w:p>
    <w:p>
      <w:pPr>
        <w:pStyle w:val="778"/>
        <w:widowControl w:val="true"/>
        <w:numPr>
          <w:ilvl w:val="0"/>
          <w:numId w:val="14"/>
        </w:numPr>
        <w:pBdr/>
        <w:tabs>
          <w:tab w:val="left" w:leader="none" w:pos="0"/>
          <w:tab w:val="clear" w:leader="none" w:pos="708"/>
        </w:tabs>
        <w:spacing w:after="180" w:before="0" w:line="360" w:lineRule="atLeast"/>
        <w:ind w:right="0" w:firstLine="0" w:left="0"/>
        <w:rPr>
          <w:rFonts w:ascii="Gentium" w:hAnsi="Gentium" w:cs="Gentium"/>
          <w:strike w:val="0"/>
          <w:sz w:val="24"/>
          <w:szCs w:val="24"/>
        </w:rPr>
      </w:pPr>
      <w:r>
        <w:rPr>
          <w:rStyle w:val="761"/>
          <w:rFonts w:ascii="Gentium" w:hAnsi="Gentium" w:eastAsia="Gentium" w:cs="Gentium"/>
          <w:b/>
          <w:i w:val="0"/>
          <w:caps w:val="0"/>
          <w:smallCaps w:val="0"/>
          <w:strike w:val="0"/>
          <w:color w:val="0a0a0a"/>
          <w:spacing w:val="0"/>
          <w:sz w:val="24"/>
          <w:szCs w:val="24"/>
        </w:rPr>
        <w:t xml:space="preserve">Adevărul Eschatologic:</w:t>
      </w:r>
      <w:r>
        <w:rPr>
          <w:rFonts w:ascii="Gentium" w:hAnsi="Gentium" w:eastAsia="Gentium" w:cs="Gentium"/>
          <w:b w:val="0"/>
          <w:i w:val="0"/>
          <w:caps w:val="0"/>
          <w:smallCaps w:val="0"/>
          <w:strike w:val="0"/>
          <w:color w:val="0a0a0a"/>
          <w:spacing w:val="0"/>
          <w:sz w:val="24"/>
          <w:szCs w:val="24"/>
        </w:rPr>
        <w:t xml:space="preserve"> Petru promite, conform Scripturii, "ceruri noi și un pământ nou, în care locuiește neprihănirea".</w:t>
      </w:r>
      <w:r>
        <w:rPr>
          <w:rFonts w:ascii="Gentium" w:hAnsi="Gentium" w:cs="Gentium"/>
          <w:strike w:val="0"/>
          <w:sz w:val="24"/>
          <w:szCs w:val="24"/>
        </w:rPr>
      </w:r>
      <w:r>
        <w:rPr>
          <w:rFonts w:ascii="Gentium" w:hAnsi="Gentium" w:cs="Gentium"/>
          <w:strike w:val="0"/>
          <w:sz w:val="24"/>
          <w:szCs w:val="24"/>
        </w:rPr>
      </w:r>
    </w:p>
    <w:p>
      <w:pPr>
        <w:pStyle w:val="778"/>
        <w:widowControl w:val="true"/>
        <w:numPr>
          <w:ilvl w:val="0"/>
          <w:numId w:val="14"/>
        </w:numPr>
        <w:pBdr/>
        <w:tabs>
          <w:tab w:val="left" w:leader="none" w:pos="0"/>
          <w:tab w:val="clear" w:leader="none" w:pos="708"/>
        </w:tabs>
        <w:spacing w:after="180" w:before="0" w:line="360" w:lineRule="atLeast"/>
        <w:ind w:right="0" w:firstLine="0" w:left="0"/>
        <w:rPr>
          <w:rFonts w:ascii="Gentium" w:hAnsi="Gentium" w:cs="Gentium"/>
          <w:strike w:val="0"/>
          <w:sz w:val="24"/>
          <w:szCs w:val="24"/>
        </w:rPr>
      </w:pPr>
      <w:r>
        <w:rPr>
          <w:rStyle w:val="761"/>
          <w:rFonts w:ascii="Gentium" w:hAnsi="Gentium" w:eastAsia="Gentium" w:cs="Gentium"/>
          <w:b/>
          <w:i w:val="0"/>
          <w:caps w:val="0"/>
          <w:smallCaps w:val="0"/>
          <w:strike w:val="0"/>
          <w:color w:val="0a0a0a"/>
          <w:spacing w:val="0"/>
          <w:sz w:val="24"/>
          <w:szCs w:val="24"/>
        </w:rPr>
        <w:t xml:space="preserve">Impactul Etic:</w:t>
      </w:r>
      <w:r>
        <w:rPr>
          <w:rFonts w:ascii="Gentium" w:hAnsi="Gentium" w:eastAsia="Gentium" w:cs="Gentium"/>
          <w:b w:val="0"/>
          <w:i w:val="0"/>
          <w:caps w:val="0"/>
          <w:smallCaps w:val="0"/>
          <w:strike w:val="0"/>
          <w:color w:val="0a0a0a"/>
          <w:spacing w:val="0"/>
          <w:sz w:val="24"/>
          <w:szCs w:val="24"/>
        </w:rPr>
        <w:t xml:space="preserve"> Această nădejde nu este pasivă. Ea motivează o etică a "neprihănirii" </w:t>
      </w:r>
      <w:r>
        <w:rPr>
          <w:rStyle w:val="760"/>
          <w:rFonts w:ascii="Gentium" w:hAnsi="Gentium" w:eastAsia="Gentium" w:cs="Gentium"/>
          <w:b w:val="0"/>
          <w:i/>
          <w:caps w:val="0"/>
          <w:smallCaps w:val="0"/>
          <w:strike w:val="0"/>
          <w:color w:val="0a0a0a"/>
          <w:spacing w:val="0"/>
          <w:sz w:val="24"/>
          <w:szCs w:val="24"/>
        </w:rPr>
        <w:t xml:space="preserve">acum</w:t>
      </w:r>
      <w:r>
        <w:rPr>
          <w:rFonts w:ascii="Gentium" w:hAnsi="Gentium" w:eastAsia="Gentium" w:cs="Gentium"/>
          <w:b w:val="0"/>
          <w:i w:val="0"/>
          <w:caps w:val="0"/>
          <w:smallCaps w:val="0"/>
          <w:strike w:val="0"/>
          <w:color w:val="0a0a0a"/>
          <w:spacing w:val="0"/>
          <w:sz w:val="24"/>
          <w:szCs w:val="24"/>
        </w:rPr>
        <w:t xml:space="preserve">. Deoarece știm că viitorul este dominat de dreptatea lui Dumnezeu, suntem chemați să trăim conform acelor standarde, fiind găsiți fără pată. </w:t>
      </w:r>
      <w:r>
        <w:rPr>
          <w:rFonts w:ascii="Gentium" w:hAnsi="Gentium" w:cs="Gentium"/>
          <w:strike w:val="0"/>
          <w:sz w:val="24"/>
          <w:szCs w:val="24"/>
        </w:rPr>
      </w:r>
      <w:r>
        <w:rPr>
          <w:rFonts w:ascii="Gentium" w:hAnsi="Gentium" w:cs="Gentium"/>
          <w:strike w:val="0"/>
          <w:sz w:val="24"/>
          <w:szCs w:val="24"/>
        </w:rPr>
      </w:r>
    </w:p>
    <w:p>
      <w:pPr>
        <w:pStyle w:val="778"/>
        <w:widowControl w:val="true"/>
        <w:numPr>
          <w:ilvl w:val="0"/>
          <w:numId w:val="0"/>
        </w:numPr>
        <w:pBdr/>
        <w:spacing w:after="180" w:before="0" w:line="240" w:lineRule="auto"/>
        <w:ind w:right="0" w:firstLine="0" w:left="0"/>
        <w:rPr>
          <w:rFonts w:ascii="Gentium" w:hAnsi="Gentium" w:cs="Gentium"/>
          <w:caps w:val="0"/>
          <w:smallCaps w:val="0"/>
          <w:strike w:val="0"/>
          <w:color w:val="0a0a0a"/>
          <w:spacing w:val="0"/>
          <w:sz w:val="24"/>
          <w:szCs w:val="24"/>
        </w:rPr>
      </w:pPr>
      <w:r>
        <w:rPr>
          <w:rFonts w:ascii="Gentium" w:hAnsi="Gentium" w:eastAsia="Gentium" w:cs="Gentium"/>
          <w:caps w:val="0"/>
          <w:smallCaps w:val="0"/>
          <w:strike w:val="0"/>
          <w:color w:val="0a0a0a"/>
          <w:spacing w:val="0"/>
          <w:sz w:val="24"/>
          <w:szCs w:val="24"/>
        </w:rPr>
        <mc:AlternateContent>
          <mc:Choice Requires="wpg">
            <w:drawing>
              <wp:inline xmlns:wp="http://schemas.openxmlformats.org/drawingml/2006/wordprocessingDrawing" distT="0" distB="0" distL="0" distR="0">
                <wp:extent cx="114300" cy="114300"/>
                <wp:effectExtent l="0" t="0" r="0" b="0"/>
                <wp:docPr id="8" name="Image8" descr="Truth For L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 descr="Truth For Life"/>
                        <pic:cNvPicPr>
                          <a:picLocks noChangeAspect="1"/>
                        </pic:cNvPicPr>
                        <pic:nvPr/>
                      </pic:nvPicPr>
                      <pic:blipFill rotWithShape="1">
                        <a:blip r:embed="rId12"/>
                        <a:stretch/>
                      </pic:blipFill>
                      <pic:spPr bwMode="auto">
                        <a:xfrm>
                          <a:off x="0" y="0"/>
                          <a:ext cx="114300" cy="114300"/>
                        </a:xfrm>
                        <a:prstGeom prst="rect">
                          <a:avLst/>
                        </a:prstGeom>
                        <a:no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7" o:spid="_x0000_s7" type="#_x0000_t75" style="width:9.00pt;height:9.00pt;mso-wrap-distance-left:0.00pt;mso-wrap-distance-top:0.00pt;mso-wrap-distance-right:0.00pt;mso-wrap-distance-bottom:0.00pt;z-index:1;" stroked="false">
                <v:imagedata r:id="rId12" o:title=""/>
                <o:lock v:ext="edit" rotation="t"/>
              </v:shape>
            </w:pict>
          </mc:Fallback>
        </mc:AlternateContent>
      </w:r>
      <w:bookmarkStart w:id="7" w:name="img-ahfVaZ2RGseG9u8Plufn4A8_8"/>
      <w:r>
        <w:rPr>
          <w:rFonts w:ascii="Gentium" w:hAnsi="Gentium" w:eastAsia="Gentium" w:cs="Gentium"/>
          <w:strike w:val="0"/>
        </w:rPr>
      </w:r>
      <w:bookmarkEnd w:id="7"/>
      <w:r>
        <w:rPr>
          <w:rFonts w:ascii="Gentium" w:hAnsi="Gentium" w:eastAsia="Gentium" w:cs="Gentium"/>
          <w:b/>
          <w:i w:val="0"/>
          <w:caps w:val="0"/>
          <w:smallCaps w:val="0"/>
          <w:strike w:val="0"/>
          <w:color w:val="545d7e"/>
          <w:spacing w:val="0"/>
          <w:sz w:val="17"/>
          <w:szCs w:val="24"/>
        </w:rPr>
        <w:t xml:space="preserve">Truth For Life +1</w:t>
      </w:r>
      <w:r>
        <w:rPr>
          <w:rFonts w:ascii="Gentium" w:hAnsi="Gentium" w:cs="Gentium"/>
          <w:caps w:val="0"/>
          <w:smallCaps w:val="0"/>
          <w:strike w:val="0"/>
          <w:color w:val="0a0a0a"/>
          <w:spacing w:val="0"/>
          <w:sz w:val="24"/>
          <w:szCs w:val="24"/>
        </w:rPr>
      </w:r>
      <w:r>
        <w:rPr>
          <w:rFonts w:ascii="Gentium" w:hAnsi="Gentium" w:cs="Gentium"/>
          <w:caps w:val="0"/>
          <w:smallCaps w:val="0"/>
          <w:strike w:val="0"/>
          <w:color w:val="0a0a0a"/>
          <w:spacing w:val="0"/>
          <w:sz w:val="24"/>
          <w:szCs w:val="24"/>
        </w:rPr>
      </w:r>
    </w:p>
    <w:p w14:paraId="0045C8EC">
      <w:pPr>
        <w:pStyle w:val="778"/>
        <w:widowControl w:val="true"/>
        <w:pBdr/>
        <w:spacing w:after="360" w:before="0" w:line="420" w:lineRule="atLeast"/>
        <w:ind w:right="0" w:firstLine="0" w:left="0"/>
        <w:rPr>
          <w:rFonts w:ascii="Gentium" w:hAnsi="Gentium" w:cs="Gentium"/>
          <w:b w:val="0"/>
          <w:bCs w:val="0"/>
          <w:i w:val="0"/>
          <w:caps w:val="0"/>
          <w:smallCaps w:val="0"/>
          <w:strike w:val="0"/>
          <w:color w:val="001d35"/>
          <w:spacing w:val="0"/>
          <w:sz w:val="30"/>
          <w:szCs w:val="30"/>
        </w:rPr>
      </w:pPr>
      <w:r>
        <w:rPr>
          <w:rFonts w:ascii="Gentium" w:hAnsi="Gentium" w:eastAsia="Gentium" w:cs="Gentium"/>
          <w:b w:val="0"/>
          <w:i w:val="0"/>
          <w:caps w:val="0"/>
          <w:smallCaps w:val="0"/>
          <w:strike w:val="0"/>
          <w:color w:val="001d35"/>
          <w:spacing w:val="0"/>
          <w:sz w:val="30"/>
          <w:szCs w:val="24"/>
          <w:highlight w:val="none"/>
        </w:rPr>
      </w:r>
      <w:r>
        <w:rPr>
          <w:rFonts w:ascii="Gentium" w:hAnsi="Gentium" w:cs="Gentium"/>
          <w:b w:val="0"/>
          <w:bCs w:val="0"/>
          <w:i w:val="0"/>
          <w:caps w:val="0"/>
          <w:smallCaps w:val="0"/>
          <w:strike w:val="0"/>
          <w:color w:val="001d35"/>
          <w:spacing w:val="0"/>
          <w:sz w:val="30"/>
          <w:szCs w:val="30"/>
        </w:rPr>
      </w:r>
      <w:r>
        <w:rPr>
          <w:rFonts w:ascii="Gentium" w:hAnsi="Gentium" w:cs="Gentium"/>
          <w:b w:val="0"/>
          <w:bCs w:val="0"/>
          <w:i w:val="0"/>
          <w:caps w:val="0"/>
          <w:smallCaps w:val="0"/>
          <w:strike w:val="0"/>
          <w:color w:val="001d35"/>
          <w:spacing w:val="0"/>
          <w:sz w:val="30"/>
          <w:szCs w:val="30"/>
        </w:rPr>
      </w:r>
    </w:p>
    <w:p>
      <w:pPr>
        <w:pStyle w:val="736"/>
        <w:pBdr/>
        <w:spacing/>
        <w:ind/>
        <w:rPr>
          <w:rFonts w:ascii="Gentium" w:hAnsi="Gentium" w:eastAsia="Gentium" w:cs="Gentium"/>
          <w:b w:val="0"/>
          <w:bCs w:val="0"/>
          <w:i w:val="0"/>
          <w:caps w:val="0"/>
          <w:smallCaps w:val="0"/>
          <w:strike w:val="0"/>
          <w:color w:val="001d35"/>
          <w:spacing w:val="0"/>
          <w:sz w:val="30"/>
          <w:szCs w:val="30"/>
          <w:highlight w:val="none"/>
        </w:rPr>
      </w:pPr>
      <w:r>
        <w:rPr>
          <w:rFonts w:ascii="Gentium" w:hAnsi="Gentium" w:eastAsia="Gentium" w:cs="Gentium"/>
          <w:b/>
          <w:bCs/>
          <w:i w:val="0"/>
          <w:caps w:val="0"/>
          <w:smallCaps w:val="0"/>
          <w:strike w:val="0"/>
          <w:color w:val="001d35"/>
          <w:spacing w:val="0"/>
          <w:sz w:val="28"/>
          <w:szCs w:val="28"/>
        </w:rPr>
        <w:t xml:space="preserve">5. Stabilizare în fața Rătăcirii (3:17-18</w:t>
      </w:r>
      <w:r>
        <w:rPr>
          <w:rFonts w:ascii="Gentium" w:hAnsi="Gentium" w:eastAsia="Gentium" w:cs="Gentium"/>
          <w:b w:val="0"/>
          <w:i w:val="0"/>
          <w:caps w:val="0"/>
          <w:smallCaps w:val="0"/>
          <w:strike w:val="0"/>
          <w:color w:val="001d35"/>
          <w:spacing w:val="0"/>
          <w:sz w:val="30"/>
          <w:szCs w:val="24"/>
        </w:rPr>
        <w:t xml:space="preserve">)</w:t>
      </w:r>
      <w:r>
        <w:rPr>
          <w:rFonts w:ascii="Gentium" w:hAnsi="Gentium" w:eastAsia="Gentium" w:cs="Gentium"/>
          <w:b w:val="0"/>
          <w:bCs w:val="0"/>
          <w:i w:val="0"/>
          <w:caps w:val="0"/>
          <w:smallCaps w:val="0"/>
          <w:strike w:val="0"/>
          <w:color w:val="001d35"/>
          <w:spacing w:val="0"/>
          <w:sz w:val="30"/>
          <w:szCs w:val="30"/>
          <w:highlight w:val="none"/>
        </w:rPr>
      </w:r>
      <w:r>
        <w:rPr>
          <w:rFonts w:ascii="Gentium" w:hAnsi="Gentium" w:eastAsia="Gentium" w:cs="Gentium"/>
          <w:b w:val="0"/>
          <w:bCs w:val="0"/>
          <w:i w:val="0"/>
          <w:caps w:val="0"/>
          <w:smallCaps w:val="0"/>
          <w:strike w:val="0"/>
          <w:color w:val="001d35"/>
          <w:spacing w:val="0"/>
          <w:sz w:val="30"/>
          <w:szCs w:val="30"/>
          <w:highlight w:val="none"/>
        </w:rPr>
      </w:r>
    </w:p>
    <w:p>
      <w:pPr>
        <w:pStyle w:val="778"/>
        <w:widowControl w:val="true"/>
        <w:numPr>
          <w:ilvl w:val="0"/>
          <w:numId w:val="15"/>
        </w:numPr>
        <w:pBdr/>
        <w:tabs>
          <w:tab w:val="left" w:leader="none" w:pos="0"/>
          <w:tab w:val="clear" w:leader="none" w:pos="708"/>
        </w:tabs>
        <w:spacing w:after="180" w:before="0" w:line="360" w:lineRule="atLeast"/>
        <w:ind w:right="0" w:firstLine="0" w:left="0"/>
        <w:rPr>
          <w:rFonts w:ascii="Gentium" w:hAnsi="Gentium" w:cs="Gentium"/>
          <w:strike w:val="0"/>
          <w:sz w:val="24"/>
          <w:szCs w:val="24"/>
        </w:rPr>
      </w:pPr>
      <w:r>
        <w:rPr>
          <w:rStyle w:val="761"/>
          <w:rFonts w:ascii="Gentium" w:hAnsi="Gentium" w:eastAsia="Gentium" w:cs="Gentium"/>
          <w:b/>
          <w:i w:val="0"/>
          <w:caps w:val="0"/>
          <w:smallCaps w:val="0"/>
          <w:strike w:val="0"/>
          <w:color w:val="0a0a0a"/>
          <w:spacing w:val="0"/>
          <w:sz w:val="24"/>
          <w:szCs w:val="24"/>
        </w:rPr>
        <w:t xml:space="preserve">Adevărul Eschatologic:</w:t>
      </w:r>
      <w:r>
        <w:rPr>
          <w:rFonts w:ascii="Gentium" w:hAnsi="Gentium" w:eastAsia="Gentium" w:cs="Gentium"/>
          <w:b w:val="0"/>
          <w:i w:val="0"/>
          <w:caps w:val="0"/>
          <w:smallCaps w:val="0"/>
          <w:strike w:val="0"/>
          <w:color w:val="0a0a0a"/>
          <w:spacing w:val="0"/>
          <w:sz w:val="24"/>
          <w:szCs w:val="24"/>
        </w:rPr>
        <w:t xml:space="preserve"> Cunoașterea acestor adevăruri despre viitor (2 Petru 3:17) este un scut împotriva învățătorilor mincinoși care propovăduiesc un comportament imoral (lawless).</w:t>
      </w:r>
      <w:r>
        <w:rPr>
          <w:rFonts w:ascii="Gentium" w:hAnsi="Gentium" w:cs="Gentium"/>
          <w:strike w:val="0"/>
          <w:sz w:val="24"/>
          <w:szCs w:val="24"/>
        </w:rPr>
      </w:r>
      <w:r>
        <w:rPr>
          <w:rFonts w:ascii="Gentium" w:hAnsi="Gentium" w:cs="Gentium"/>
          <w:strike w:val="0"/>
          <w:sz w:val="24"/>
          <w:szCs w:val="24"/>
        </w:rPr>
      </w:r>
    </w:p>
    <w:p>
      <w:pPr>
        <w:pStyle w:val="778"/>
        <w:widowControl w:val="true"/>
        <w:numPr>
          <w:ilvl w:val="0"/>
          <w:numId w:val="15"/>
        </w:numPr>
        <w:pBdr/>
        <w:tabs>
          <w:tab w:val="left" w:leader="none" w:pos="0"/>
          <w:tab w:val="clear" w:leader="none" w:pos="708"/>
        </w:tabs>
        <w:spacing w:after="180" w:before="0" w:line="360" w:lineRule="atLeast"/>
        <w:ind w:right="0" w:firstLine="0" w:left="0"/>
        <w:rPr>
          <w:rFonts w:ascii="Gentium" w:hAnsi="Gentium" w:cs="Gentium"/>
          <w:strike w:val="0"/>
          <w:sz w:val="24"/>
          <w:szCs w:val="24"/>
        </w:rPr>
      </w:pPr>
      <w:r>
        <w:rPr>
          <w:rStyle w:val="761"/>
          <w:rFonts w:ascii="Gentium" w:hAnsi="Gentium" w:eastAsia="Gentium" w:cs="Gentium"/>
          <w:b/>
          <w:i w:val="0"/>
          <w:caps w:val="0"/>
          <w:smallCaps w:val="0"/>
          <w:strike w:val="0"/>
          <w:color w:val="0a0a0a"/>
          <w:spacing w:val="0"/>
          <w:sz w:val="24"/>
          <w:szCs w:val="24"/>
        </w:rPr>
        <w:t xml:space="preserve">Impactul Etic:</w:t>
      </w:r>
      <w:r>
        <w:rPr>
          <w:rFonts w:ascii="Gentium" w:hAnsi="Gentium" w:eastAsia="Gentium" w:cs="Gentium"/>
          <w:b w:val="0"/>
          <w:i w:val="0"/>
          <w:caps w:val="0"/>
          <w:smallCaps w:val="0"/>
          <w:strike w:val="0"/>
          <w:color w:val="0a0a0a"/>
          <w:spacing w:val="0"/>
          <w:sz w:val="24"/>
          <w:szCs w:val="24"/>
        </w:rPr>
        <w:t xml:space="preserve"> Eschatologia oferă "stabilitate". În loc să fie luați de rătăcirea celor nelegiuiți, creștinii sunt îndemnați să "crească în harul și cunoștința Domnului". </w:t>
      </w:r>
      <w:r>
        <w:rPr>
          <w:rFonts w:ascii="Gentium" w:hAnsi="Gentium" w:cs="Gentium"/>
          <w:strike w:val="0"/>
          <w:sz w:val="24"/>
          <w:szCs w:val="24"/>
        </w:rPr>
      </w:r>
      <w:r>
        <w:rPr>
          <w:rFonts w:ascii="Gentium" w:hAnsi="Gentium" w:cs="Gentium"/>
          <w:strike w:val="0"/>
          <w:sz w:val="24"/>
          <w:szCs w:val="24"/>
        </w:rPr>
      </w:r>
    </w:p>
    <w:p>
      <w:pPr>
        <w:pStyle w:val="778"/>
        <w:widowControl w:val="true"/>
        <w:numPr>
          <w:ilvl w:val="0"/>
          <w:numId w:val="0"/>
        </w:numPr>
        <w:pBdr/>
        <w:spacing w:after="180" w:before="0" w:line="240" w:lineRule="auto"/>
        <w:ind w:right="0" w:firstLine="0" w:left="0"/>
        <w:rPr>
          <w:rFonts w:ascii="Gentium" w:hAnsi="Gentium" w:cs="Gentium"/>
          <w:caps w:val="0"/>
          <w:smallCaps w:val="0"/>
          <w:strike w:val="0"/>
          <w:color w:val="0a0a0a"/>
          <w:spacing w:val="0"/>
          <w:sz w:val="24"/>
          <w:szCs w:val="24"/>
        </w:rPr>
      </w:pPr>
      <w:r>
        <w:rPr>
          <w:rFonts w:ascii="Gentium" w:hAnsi="Gentium" w:eastAsia="Gentium" w:cs="Gentium"/>
          <w:caps w:val="0"/>
          <w:smallCaps w:val="0"/>
          <w:strike w:val="0"/>
          <w:color w:val="0a0a0a"/>
          <w:spacing w:val="0"/>
          <w:sz w:val="24"/>
          <w:szCs w:val="24"/>
        </w:rPr>
        <mc:AlternateContent>
          <mc:Choice Requires="wpg">
            <w:drawing>
              <wp:inline xmlns:wp="http://schemas.openxmlformats.org/drawingml/2006/wordprocessingDrawing" distT="0" distB="0" distL="0" distR="0">
                <wp:extent cx="114300" cy="114300"/>
                <wp:effectExtent l="0" t="0" r="0" b="0"/>
                <wp:docPr id="9" name="Image9" descr="Truth For L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9" descr="Truth For Life"/>
                        <pic:cNvPicPr>
                          <a:picLocks noChangeAspect="1"/>
                        </pic:cNvPicPr>
                        <pic:nvPr/>
                      </pic:nvPicPr>
                      <pic:blipFill rotWithShape="1">
                        <a:blip r:embed="rId12"/>
                        <a:stretch/>
                      </pic:blipFill>
                      <pic:spPr bwMode="auto">
                        <a:xfrm>
                          <a:off x="0" y="0"/>
                          <a:ext cx="114300" cy="114300"/>
                        </a:xfrm>
                        <a:prstGeom prst="rect">
                          <a:avLst/>
                        </a:prstGeom>
                        <a:no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8" o:spid="_x0000_s8" type="#_x0000_t75" style="width:9.00pt;height:9.00pt;mso-wrap-distance-left:0.00pt;mso-wrap-distance-top:0.00pt;mso-wrap-distance-right:0.00pt;mso-wrap-distance-bottom:0.00pt;z-index:1;" stroked="false">
                <v:imagedata r:id="rId12" o:title=""/>
                <o:lock v:ext="edit" rotation="t"/>
              </v:shape>
            </w:pict>
          </mc:Fallback>
        </mc:AlternateContent>
      </w:r>
      <w:bookmarkStart w:id="8" w:name="img-ahfVaZ2RGseG9u8Plufn4A8_9"/>
      <w:r>
        <w:rPr>
          <w:rFonts w:ascii="Gentium" w:hAnsi="Gentium" w:eastAsia="Gentium" w:cs="Gentium"/>
          <w:strike w:val="0"/>
        </w:rPr>
      </w:r>
      <w:bookmarkEnd w:id="8"/>
      <w:r>
        <w:rPr>
          <w:rFonts w:ascii="Gentium" w:hAnsi="Gentium" w:eastAsia="Gentium" w:cs="Gentium"/>
          <w:b/>
          <w:i w:val="0"/>
          <w:caps w:val="0"/>
          <w:smallCaps w:val="0"/>
          <w:strike w:val="0"/>
          <w:color w:val="545d7e"/>
          <w:spacing w:val="0"/>
          <w:sz w:val="17"/>
          <w:szCs w:val="24"/>
        </w:rPr>
        <w:t xml:space="preserve">Truth For Life</w:t>
      </w:r>
      <w:r>
        <w:rPr>
          <w:rFonts w:ascii="Gentium" w:hAnsi="Gentium" w:cs="Gentium"/>
          <w:caps w:val="0"/>
          <w:smallCaps w:val="0"/>
          <w:strike w:val="0"/>
          <w:color w:val="0a0a0a"/>
          <w:spacing w:val="0"/>
          <w:sz w:val="24"/>
          <w:szCs w:val="24"/>
        </w:rPr>
      </w:r>
      <w:r>
        <w:rPr>
          <w:rFonts w:ascii="Gentium" w:hAnsi="Gentium" w:cs="Gentium"/>
          <w:caps w:val="0"/>
          <w:smallCaps w:val="0"/>
          <w:strike w:val="0"/>
          <w:color w:val="0a0a0a"/>
          <w:spacing w:val="0"/>
          <w:sz w:val="24"/>
          <w:szCs w:val="24"/>
        </w:rPr>
      </w:r>
    </w:p>
    <w:p>
      <w:pPr>
        <w:pStyle w:val="778"/>
        <w:widowControl w:val="true"/>
        <w:pBdr/>
        <w:spacing w:after="180" w:before="0" w:line="360" w:lineRule="atLeast"/>
        <w:ind w:right="0" w:firstLine="0" w:left="0"/>
        <w:rPr>
          <w:rFonts w:ascii="Gentium" w:hAnsi="Gentium" w:cs="Gentium"/>
          <w:strike w:val="0"/>
          <w:sz w:val="24"/>
          <w:szCs w:val="24"/>
        </w:rPr>
      </w:pPr>
      <w:r>
        <w:rPr>
          <w:rStyle w:val="761"/>
          <w:rFonts w:ascii="Gentium" w:hAnsi="Gentium" w:eastAsia="Gentium" w:cs="Gentium"/>
          <w:b/>
          <w:i w:val="0"/>
          <w:caps w:val="0"/>
          <w:smallCaps w:val="0"/>
          <w:strike w:val="0"/>
          <w:color w:val="0a0a0a"/>
          <w:spacing w:val="0"/>
          <w:sz w:val="24"/>
          <w:szCs w:val="24"/>
        </w:rPr>
        <w:t xml:space="preserve">Rezumat:</w:t>
      </w:r>
      <w:r>
        <w:rPr>
          <w:rFonts w:ascii="Gentium" w:hAnsi="Gentium" w:eastAsia="Gentium" w:cs="Gentium"/>
          <w:b w:val="0"/>
          <w:i w:val="0"/>
          <w:caps w:val="0"/>
          <w:smallCaps w:val="0"/>
          <w:strike w:val="0"/>
          <w:color w:val="0a0a0a"/>
          <w:spacing w:val="0"/>
          <w:sz w:val="24"/>
          <w:szCs w:val="24"/>
        </w:rPr>
        <w:t xml:space="preserve"> 2 Petru 3 arată că eschatologia nu este despre calcularea datei sfârșitului, ci despre </w:t>
      </w:r>
      <w:r>
        <w:rPr>
          <w:rStyle w:val="761"/>
          <w:rFonts w:ascii="Gentium" w:hAnsi="Gentium" w:eastAsia="Gentium" w:cs="Gentium"/>
          <w:b/>
          <w:i w:val="0"/>
          <w:caps w:val="0"/>
          <w:smallCaps w:val="0"/>
          <w:strike w:val="0"/>
          <w:color w:val="0a0a0a"/>
          <w:spacing w:val="0"/>
          <w:sz w:val="24"/>
          <w:szCs w:val="24"/>
        </w:rPr>
        <w:t xml:space="preserve">calitatea trăirii în așteptarea lui</w:t>
      </w:r>
      <w:r>
        <w:rPr>
          <w:rFonts w:ascii="Gentium" w:hAnsi="Gentium" w:eastAsia="Gentium" w:cs="Gentium"/>
          <w:b w:val="0"/>
          <w:i w:val="0"/>
          <w:caps w:val="0"/>
          <w:smallCaps w:val="0"/>
          <w:strike w:val="0"/>
          <w:color w:val="0a0a0a"/>
          <w:spacing w:val="0"/>
          <w:sz w:val="24"/>
          <w:szCs w:val="24"/>
        </w:rPr>
        <w:t xml:space="preserve">. Certitudinea judecății și a noii creații transformă comportamentul etic din obligație în anticipare plină de bucurie și sfințenie. </w:t>
      </w:r>
      <w:r>
        <w:rPr>
          <w:rFonts w:ascii="Gentium" w:hAnsi="Gentium" w:cs="Gentium"/>
          <w:strike w:val="0"/>
          <w:sz w:val="24"/>
          <w:szCs w:val="24"/>
        </w:rPr>
      </w:r>
      <w:r>
        <w:rPr>
          <w:rFonts w:ascii="Gentium" w:hAnsi="Gentium" w:cs="Gentium"/>
          <w:strike w:val="0"/>
          <w:sz w:val="24"/>
          <w:szCs w:val="24"/>
        </w:rPr>
      </w:r>
    </w:p>
    <w:p>
      <w:pPr>
        <w:pStyle w:val="733"/>
        <w:pBdr/>
        <w:spacing w:after="130" w:before="0"/>
        <w:ind/>
        <w:rPr>
          <w:rFonts w:ascii="Gentium" w:hAnsi="Gentium" w:cs="Gentium"/>
          <w:strike w:val="0"/>
          <w:color w:val="000000"/>
          <w:sz w:val="24"/>
          <w:szCs w:val="24"/>
          <w:highlight w:val="none"/>
        </w:rPr>
      </w:pPr>
      <w:r>
        <w:rPr>
          <w:rFonts w:ascii="Gentium" w:hAnsi="Gentium" w:eastAsia="Gentium" w:cs="Gentium"/>
          <w:strike w:val="0"/>
          <w:color w:val="000000"/>
          <w:sz w:val="24"/>
          <w:szCs w:val="24"/>
        </w:rPr>
      </w:r>
      <w:r>
        <w:rPr>
          <w:rFonts w:ascii="Gentium" w:hAnsi="Gentium" w:cs="Gentium"/>
          <w:strike w:val="0"/>
          <w:color w:val="000000"/>
          <w:sz w:val="24"/>
          <w:szCs w:val="24"/>
          <w:highlight w:val="none"/>
        </w:rPr>
      </w:r>
      <w:r>
        <w:rPr>
          <w:rFonts w:ascii="Gentium" w:hAnsi="Gentium" w:cs="Gentium"/>
          <w:strike w:val="0"/>
          <w:color w:val="000000"/>
          <w:sz w:val="24"/>
          <w:szCs w:val="24"/>
          <w:highlight w:val="none"/>
        </w:rPr>
      </w:r>
    </w:p>
    <w:sectPr>
      <w:footnotePr/>
      <w:endnotePr/>
      <w:type w:val="nextPage"/>
      <w:pgSz w:h="15840" w:orient="portrait" w:w="12240"/>
      <w:pgMar w:top="1440" w:right="1440" w:bottom="1440" w:left="1440" w:header="0" w:footer="0"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font>
  <w:font w:name="Noto Sans CJK SC">
    <w:panose1 w:val="020B0500000000000000"/>
  </w:font>
  <w:font w:name="Liberation Sans">
    <w:panose1 w:val="020B0604020202020204"/>
  </w:font>
  <w:font w:name="Mangal">
    <w:panose1 w:val="00000400000000000000"/>
  </w:font>
  <w:font w:name="OpenSymbol">
    <w:panose1 w:val="05010000000000000000"/>
  </w:font>
  <w:font w:name="Arial">
    <w:panose1 w:val="020B0604020202020204"/>
  </w:font>
  <w:font w:name="Gentium">
    <w:panose1 w:val="02000503060000020004"/>
  </w:font>
  <w:font w:name="Calibri">
    <w:panose1 w:val="020F0502020204030204"/>
  </w:font>
  <w:font w:name="Times New Roman">
    <w:panose1 w:val="02020603050405020304"/>
  </w:font>
  <w:font w:name="Cambria">
    <w:panose1 w:val="020408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tabs>
          <w:tab w:val="num" w:leader="none" w:pos="709"/>
        </w:tabs>
        <w:spacing/>
        <w:ind w:hanging="283" w:left="709"/>
      </w:pPr>
      <w:rPr>
        <w:rFonts w:hint="default" w:ascii="Symbol" w:hAnsi="Symbol" w:cs="Symbol"/>
      </w:rPr>
      <w:start w:val="1"/>
      <w:suff w:val="tab"/>
    </w:lvl>
    <w:lvl w:ilvl="1">
      <w:isLgl w:val="false"/>
      <w:lvlJc w:val="left"/>
      <w:lvlText w:val=""/>
      <w:numFmt w:val="bullet"/>
      <w:pPr>
        <w:pBdr/>
        <w:tabs>
          <w:tab w:val="num" w:leader="none" w:pos="1418"/>
        </w:tabs>
        <w:spacing/>
        <w:ind w:hanging="283" w:left="1418"/>
      </w:pPr>
      <w:rPr>
        <w:rFonts w:hint="default" w:ascii="Symbol" w:hAnsi="Symbol" w:cs="Symbol"/>
      </w:rPr>
      <w:start w:val="1"/>
      <w:suff w:val="tab"/>
    </w:lvl>
    <w:lvl w:ilvl="2">
      <w:isLgl w:val="false"/>
      <w:lvlJc w:val="left"/>
      <w:lvlText w:val=""/>
      <w:numFmt w:val="bullet"/>
      <w:pPr>
        <w:pBdr/>
        <w:tabs>
          <w:tab w:val="num" w:leader="none" w:pos="2127"/>
        </w:tabs>
        <w:spacing/>
        <w:ind w:hanging="283" w:left="2127"/>
      </w:pPr>
      <w:rPr>
        <w:rFonts w:hint="default" w:ascii="Symbol" w:hAnsi="Symbol" w:cs="Symbol"/>
      </w:rPr>
      <w:start w:val="1"/>
      <w:suff w:val="tab"/>
    </w:lvl>
    <w:lvl w:ilvl="3">
      <w:isLgl w:val="false"/>
      <w:lvlJc w:val="left"/>
      <w:lvlText w:val=""/>
      <w:numFmt w:val="bullet"/>
      <w:pPr>
        <w:pBdr/>
        <w:tabs>
          <w:tab w:val="num" w:leader="none" w:pos="2836"/>
        </w:tabs>
        <w:spacing/>
        <w:ind w:hanging="283" w:left="2836"/>
      </w:pPr>
      <w:rPr>
        <w:rFonts w:hint="default" w:ascii="Symbol" w:hAnsi="Symbol" w:cs="Symbol"/>
      </w:rPr>
      <w:start w:val="1"/>
      <w:suff w:val="tab"/>
    </w:lvl>
    <w:lvl w:ilvl="4">
      <w:isLgl w:val="false"/>
      <w:lvlJc w:val="left"/>
      <w:lvlText w:val=""/>
      <w:numFmt w:val="bullet"/>
      <w:pPr>
        <w:pBdr/>
        <w:tabs>
          <w:tab w:val="num" w:leader="none" w:pos="3545"/>
        </w:tabs>
        <w:spacing/>
        <w:ind w:hanging="283" w:left="3545"/>
      </w:pPr>
      <w:rPr>
        <w:rFonts w:hint="default" w:ascii="Symbol" w:hAnsi="Symbol" w:cs="Symbol"/>
      </w:rPr>
      <w:start w:val="1"/>
      <w:suff w:val="tab"/>
    </w:lvl>
    <w:lvl w:ilvl="5">
      <w:isLgl w:val="false"/>
      <w:lvlJc w:val="left"/>
      <w:lvlText w:val=""/>
      <w:numFmt w:val="bullet"/>
      <w:pPr>
        <w:pBdr/>
        <w:tabs>
          <w:tab w:val="num" w:leader="none" w:pos="4254"/>
        </w:tabs>
        <w:spacing/>
        <w:ind w:hanging="283" w:left="4254"/>
      </w:pPr>
      <w:rPr>
        <w:rFonts w:hint="default" w:ascii="Symbol" w:hAnsi="Symbol" w:cs="Symbol"/>
      </w:rPr>
      <w:start w:val="1"/>
      <w:suff w:val="tab"/>
    </w:lvl>
    <w:lvl w:ilvl="6">
      <w:isLgl w:val="false"/>
      <w:lvlJc w:val="left"/>
      <w:lvlText w:val=""/>
      <w:numFmt w:val="bullet"/>
      <w:pPr>
        <w:pBdr/>
        <w:tabs>
          <w:tab w:val="num" w:leader="none" w:pos="4963"/>
        </w:tabs>
        <w:spacing/>
        <w:ind w:hanging="283" w:left="4963"/>
      </w:pPr>
      <w:rPr>
        <w:rFonts w:hint="default" w:ascii="Symbol" w:hAnsi="Symbol" w:cs="Symbol"/>
      </w:rPr>
      <w:start w:val="1"/>
      <w:suff w:val="tab"/>
    </w:lvl>
    <w:lvl w:ilvl="7">
      <w:isLgl w:val="false"/>
      <w:lvlJc w:val="left"/>
      <w:lvlText w:val=""/>
      <w:numFmt w:val="bullet"/>
      <w:pPr>
        <w:pBdr/>
        <w:tabs>
          <w:tab w:val="num" w:leader="none" w:pos="5672"/>
        </w:tabs>
        <w:spacing/>
        <w:ind w:hanging="283" w:left="5672"/>
      </w:pPr>
      <w:rPr>
        <w:rFonts w:hint="default" w:ascii="Symbol" w:hAnsi="Symbol" w:cs="Symbol"/>
      </w:rPr>
      <w:start w:val="1"/>
      <w:suff w:val="tab"/>
    </w:lvl>
    <w:lvl w:ilvl="8">
      <w:isLgl w:val="false"/>
      <w:lvlJc w:val="left"/>
      <w:lvlText w:val=""/>
      <w:numFmt w:val="bullet"/>
      <w:pPr>
        <w:pBdr/>
        <w:tabs>
          <w:tab w:val="num" w:leader="none" w:pos="6381"/>
        </w:tabs>
        <w:spacing/>
        <w:ind w:hanging="283" w:left="6381"/>
      </w:pPr>
      <w:rPr>
        <w:rFonts w:hint="default" w:ascii="Symbol" w:hAnsi="Symbol" w:cs="Symbol"/>
      </w:rPr>
      <w:start w:val="1"/>
      <w:suff w:val="tab"/>
    </w:lvl>
  </w:abstractNum>
  <w:abstractNum w:abstractNumId="1">
    <w:lvl w:ilvl="0">
      <w:isLgl w:val="false"/>
      <w:lvlJc w:val="left"/>
      <w:lvlText w:val=""/>
      <w:numFmt w:val="bullet"/>
      <w:pPr>
        <w:pBdr/>
        <w:tabs>
          <w:tab w:val="num" w:leader="none" w:pos="709"/>
        </w:tabs>
        <w:spacing/>
        <w:ind w:hanging="283" w:left="709"/>
      </w:pPr>
      <w:rPr>
        <w:rFonts w:hint="default" w:ascii="Symbol" w:hAnsi="Symbol" w:cs="Symbol"/>
      </w:rPr>
      <w:start w:val="1"/>
      <w:suff w:val="tab"/>
    </w:lvl>
    <w:lvl w:ilvl="1">
      <w:isLgl w:val="false"/>
      <w:lvlJc w:val="left"/>
      <w:lvlText w:val=""/>
      <w:numFmt w:val="bullet"/>
      <w:pPr>
        <w:pBdr/>
        <w:tabs>
          <w:tab w:val="num" w:leader="none" w:pos="1418"/>
        </w:tabs>
        <w:spacing/>
        <w:ind w:hanging="283" w:left="1418"/>
      </w:pPr>
      <w:rPr>
        <w:rFonts w:hint="default" w:ascii="Symbol" w:hAnsi="Symbol" w:cs="Symbol"/>
      </w:rPr>
      <w:start w:val="1"/>
      <w:suff w:val="tab"/>
    </w:lvl>
    <w:lvl w:ilvl="2">
      <w:isLgl w:val="false"/>
      <w:lvlJc w:val="left"/>
      <w:lvlText w:val=""/>
      <w:numFmt w:val="bullet"/>
      <w:pPr>
        <w:pBdr/>
        <w:tabs>
          <w:tab w:val="num" w:leader="none" w:pos="2127"/>
        </w:tabs>
        <w:spacing/>
        <w:ind w:hanging="283" w:left="2127"/>
      </w:pPr>
      <w:rPr>
        <w:rFonts w:hint="default" w:ascii="Symbol" w:hAnsi="Symbol" w:cs="Symbol"/>
      </w:rPr>
      <w:start w:val="1"/>
      <w:suff w:val="tab"/>
    </w:lvl>
    <w:lvl w:ilvl="3">
      <w:isLgl w:val="false"/>
      <w:lvlJc w:val="left"/>
      <w:lvlText w:val=""/>
      <w:numFmt w:val="bullet"/>
      <w:pPr>
        <w:pBdr/>
        <w:tabs>
          <w:tab w:val="num" w:leader="none" w:pos="2836"/>
        </w:tabs>
        <w:spacing/>
        <w:ind w:hanging="283" w:left="2836"/>
      </w:pPr>
      <w:rPr>
        <w:rFonts w:hint="default" w:ascii="Symbol" w:hAnsi="Symbol" w:cs="Symbol"/>
      </w:rPr>
      <w:start w:val="1"/>
      <w:suff w:val="tab"/>
    </w:lvl>
    <w:lvl w:ilvl="4">
      <w:isLgl w:val="false"/>
      <w:lvlJc w:val="left"/>
      <w:lvlText w:val=""/>
      <w:numFmt w:val="bullet"/>
      <w:pPr>
        <w:pBdr/>
        <w:tabs>
          <w:tab w:val="num" w:leader="none" w:pos="3545"/>
        </w:tabs>
        <w:spacing/>
        <w:ind w:hanging="283" w:left="3545"/>
      </w:pPr>
      <w:rPr>
        <w:rFonts w:hint="default" w:ascii="Symbol" w:hAnsi="Symbol" w:cs="Symbol"/>
      </w:rPr>
      <w:start w:val="1"/>
      <w:suff w:val="tab"/>
    </w:lvl>
    <w:lvl w:ilvl="5">
      <w:isLgl w:val="false"/>
      <w:lvlJc w:val="left"/>
      <w:lvlText w:val=""/>
      <w:numFmt w:val="bullet"/>
      <w:pPr>
        <w:pBdr/>
        <w:tabs>
          <w:tab w:val="num" w:leader="none" w:pos="4254"/>
        </w:tabs>
        <w:spacing/>
        <w:ind w:hanging="283" w:left="4254"/>
      </w:pPr>
      <w:rPr>
        <w:rFonts w:hint="default" w:ascii="Symbol" w:hAnsi="Symbol" w:cs="Symbol"/>
      </w:rPr>
      <w:start w:val="1"/>
      <w:suff w:val="tab"/>
    </w:lvl>
    <w:lvl w:ilvl="6">
      <w:isLgl w:val="false"/>
      <w:lvlJc w:val="left"/>
      <w:lvlText w:val=""/>
      <w:numFmt w:val="bullet"/>
      <w:pPr>
        <w:pBdr/>
        <w:tabs>
          <w:tab w:val="num" w:leader="none" w:pos="4963"/>
        </w:tabs>
        <w:spacing/>
        <w:ind w:hanging="283" w:left="4963"/>
      </w:pPr>
      <w:rPr>
        <w:rFonts w:hint="default" w:ascii="Symbol" w:hAnsi="Symbol" w:cs="Symbol"/>
      </w:rPr>
      <w:start w:val="1"/>
      <w:suff w:val="tab"/>
    </w:lvl>
    <w:lvl w:ilvl="7">
      <w:isLgl w:val="false"/>
      <w:lvlJc w:val="left"/>
      <w:lvlText w:val=""/>
      <w:numFmt w:val="bullet"/>
      <w:pPr>
        <w:pBdr/>
        <w:tabs>
          <w:tab w:val="num" w:leader="none" w:pos="5672"/>
        </w:tabs>
        <w:spacing/>
        <w:ind w:hanging="283" w:left="5672"/>
      </w:pPr>
      <w:rPr>
        <w:rFonts w:hint="default" w:ascii="Symbol" w:hAnsi="Symbol" w:cs="Symbol"/>
      </w:rPr>
      <w:start w:val="1"/>
      <w:suff w:val="tab"/>
    </w:lvl>
    <w:lvl w:ilvl="8">
      <w:isLgl w:val="false"/>
      <w:lvlJc w:val="left"/>
      <w:lvlText w:val=""/>
      <w:numFmt w:val="bullet"/>
      <w:pPr>
        <w:pBdr/>
        <w:tabs>
          <w:tab w:val="num" w:leader="none" w:pos="6381"/>
        </w:tabs>
        <w:spacing/>
        <w:ind w:hanging="283" w:left="6381"/>
      </w:pPr>
      <w:rPr>
        <w:rFonts w:hint="default" w:ascii="Symbol" w:hAnsi="Symbol" w:cs="Symbol"/>
      </w:rPr>
      <w:start w:val="1"/>
      <w:suff w:val="tab"/>
    </w:lvl>
  </w:abstractNum>
  <w:abstractNum w:abstractNumId="2">
    <w:lvl w:ilvl="0">
      <w:isLgl w:val="false"/>
      <w:lvlJc w:val="left"/>
      <w:lvlText w:val=""/>
      <w:numFmt w:val="bullet"/>
      <w:pPr>
        <w:pBdr/>
        <w:tabs>
          <w:tab w:val="num" w:leader="none" w:pos="709"/>
        </w:tabs>
        <w:spacing/>
        <w:ind w:hanging="283" w:left="709"/>
      </w:pPr>
      <w:rPr>
        <w:rFonts w:hint="default" w:ascii="Symbol" w:hAnsi="Symbol" w:cs="Symbol"/>
      </w:rPr>
      <w:start w:val="1"/>
      <w:suff w:val="tab"/>
    </w:lvl>
    <w:lvl w:ilvl="1">
      <w:isLgl w:val="false"/>
      <w:lvlJc w:val="left"/>
      <w:lvlText w:val=""/>
      <w:numFmt w:val="bullet"/>
      <w:pPr>
        <w:pBdr/>
        <w:tabs>
          <w:tab w:val="num" w:leader="none" w:pos="1418"/>
        </w:tabs>
        <w:spacing/>
        <w:ind w:hanging="283" w:left="1418"/>
      </w:pPr>
      <w:rPr>
        <w:rFonts w:hint="default" w:ascii="Symbol" w:hAnsi="Symbol" w:cs="Symbol"/>
      </w:rPr>
      <w:start w:val="1"/>
      <w:suff w:val="tab"/>
    </w:lvl>
    <w:lvl w:ilvl="2">
      <w:isLgl w:val="false"/>
      <w:lvlJc w:val="left"/>
      <w:lvlText w:val=""/>
      <w:numFmt w:val="bullet"/>
      <w:pPr>
        <w:pBdr/>
        <w:tabs>
          <w:tab w:val="num" w:leader="none" w:pos="2127"/>
        </w:tabs>
        <w:spacing/>
        <w:ind w:hanging="283" w:left="2127"/>
      </w:pPr>
      <w:rPr>
        <w:rFonts w:hint="default" w:ascii="Symbol" w:hAnsi="Symbol" w:cs="Symbol"/>
      </w:rPr>
      <w:start w:val="1"/>
      <w:suff w:val="tab"/>
    </w:lvl>
    <w:lvl w:ilvl="3">
      <w:isLgl w:val="false"/>
      <w:lvlJc w:val="left"/>
      <w:lvlText w:val=""/>
      <w:numFmt w:val="bullet"/>
      <w:pPr>
        <w:pBdr/>
        <w:tabs>
          <w:tab w:val="num" w:leader="none" w:pos="2836"/>
        </w:tabs>
        <w:spacing/>
        <w:ind w:hanging="283" w:left="2836"/>
      </w:pPr>
      <w:rPr>
        <w:rFonts w:hint="default" w:ascii="Symbol" w:hAnsi="Symbol" w:cs="Symbol"/>
      </w:rPr>
      <w:start w:val="1"/>
      <w:suff w:val="tab"/>
    </w:lvl>
    <w:lvl w:ilvl="4">
      <w:isLgl w:val="false"/>
      <w:lvlJc w:val="left"/>
      <w:lvlText w:val=""/>
      <w:numFmt w:val="bullet"/>
      <w:pPr>
        <w:pBdr/>
        <w:tabs>
          <w:tab w:val="num" w:leader="none" w:pos="3545"/>
        </w:tabs>
        <w:spacing/>
        <w:ind w:hanging="283" w:left="3545"/>
      </w:pPr>
      <w:rPr>
        <w:rFonts w:hint="default" w:ascii="Symbol" w:hAnsi="Symbol" w:cs="Symbol"/>
      </w:rPr>
      <w:start w:val="1"/>
      <w:suff w:val="tab"/>
    </w:lvl>
    <w:lvl w:ilvl="5">
      <w:isLgl w:val="false"/>
      <w:lvlJc w:val="left"/>
      <w:lvlText w:val=""/>
      <w:numFmt w:val="bullet"/>
      <w:pPr>
        <w:pBdr/>
        <w:tabs>
          <w:tab w:val="num" w:leader="none" w:pos="4254"/>
        </w:tabs>
        <w:spacing/>
        <w:ind w:hanging="283" w:left="4254"/>
      </w:pPr>
      <w:rPr>
        <w:rFonts w:hint="default" w:ascii="Symbol" w:hAnsi="Symbol" w:cs="Symbol"/>
      </w:rPr>
      <w:start w:val="1"/>
      <w:suff w:val="tab"/>
    </w:lvl>
    <w:lvl w:ilvl="6">
      <w:isLgl w:val="false"/>
      <w:lvlJc w:val="left"/>
      <w:lvlText w:val=""/>
      <w:numFmt w:val="bullet"/>
      <w:pPr>
        <w:pBdr/>
        <w:tabs>
          <w:tab w:val="num" w:leader="none" w:pos="4963"/>
        </w:tabs>
        <w:spacing/>
        <w:ind w:hanging="283" w:left="4963"/>
      </w:pPr>
      <w:rPr>
        <w:rFonts w:hint="default" w:ascii="Symbol" w:hAnsi="Symbol" w:cs="Symbol"/>
      </w:rPr>
      <w:start w:val="1"/>
      <w:suff w:val="tab"/>
    </w:lvl>
    <w:lvl w:ilvl="7">
      <w:isLgl w:val="false"/>
      <w:lvlJc w:val="left"/>
      <w:lvlText w:val=""/>
      <w:numFmt w:val="bullet"/>
      <w:pPr>
        <w:pBdr/>
        <w:tabs>
          <w:tab w:val="num" w:leader="none" w:pos="5672"/>
        </w:tabs>
        <w:spacing/>
        <w:ind w:hanging="283" w:left="5672"/>
      </w:pPr>
      <w:rPr>
        <w:rFonts w:hint="default" w:ascii="Symbol" w:hAnsi="Symbol" w:cs="Symbol"/>
      </w:rPr>
      <w:start w:val="1"/>
      <w:suff w:val="tab"/>
    </w:lvl>
    <w:lvl w:ilvl="8">
      <w:isLgl w:val="false"/>
      <w:lvlJc w:val="left"/>
      <w:lvlText w:val=""/>
      <w:numFmt w:val="bullet"/>
      <w:pPr>
        <w:pBdr/>
        <w:tabs>
          <w:tab w:val="num" w:leader="none" w:pos="6381"/>
        </w:tabs>
        <w:spacing/>
        <w:ind w:hanging="283" w:left="6381"/>
      </w:pPr>
      <w:rPr>
        <w:rFonts w:hint="default" w:ascii="Symbol" w:hAnsi="Symbol" w:cs="Symbol"/>
      </w:rPr>
      <w:start w:val="1"/>
      <w:suff w:val="tab"/>
    </w:lvl>
  </w:abstractNum>
  <w:abstractNum w:abstractNumId="3">
    <w:lvl w:ilvl="0">
      <w:isLgl w:val="false"/>
      <w:lvlJc w:val="left"/>
      <w:lvlText w:val=""/>
      <w:numFmt w:val="bullet"/>
      <w:pPr>
        <w:pBdr/>
        <w:tabs>
          <w:tab w:val="num" w:leader="none" w:pos="709"/>
        </w:tabs>
        <w:spacing/>
        <w:ind w:hanging="283" w:left="709"/>
      </w:pPr>
      <w:rPr>
        <w:rFonts w:hint="default" w:ascii="Symbol" w:hAnsi="Symbol" w:cs="Symbol"/>
      </w:rPr>
      <w:start w:val="1"/>
      <w:suff w:val="tab"/>
    </w:lvl>
    <w:lvl w:ilvl="1">
      <w:isLgl w:val="false"/>
      <w:lvlJc w:val="left"/>
      <w:lvlText w:val=""/>
      <w:numFmt w:val="bullet"/>
      <w:pPr>
        <w:pBdr/>
        <w:tabs>
          <w:tab w:val="num" w:leader="none" w:pos="1418"/>
        </w:tabs>
        <w:spacing/>
        <w:ind w:hanging="283" w:left="1418"/>
      </w:pPr>
      <w:rPr>
        <w:rFonts w:hint="default" w:ascii="Symbol" w:hAnsi="Symbol" w:cs="Symbol"/>
      </w:rPr>
      <w:start w:val="1"/>
      <w:suff w:val="tab"/>
    </w:lvl>
    <w:lvl w:ilvl="2">
      <w:isLgl w:val="false"/>
      <w:lvlJc w:val="left"/>
      <w:lvlText w:val=""/>
      <w:numFmt w:val="bullet"/>
      <w:pPr>
        <w:pBdr/>
        <w:tabs>
          <w:tab w:val="num" w:leader="none" w:pos="2127"/>
        </w:tabs>
        <w:spacing/>
        <w:ind w:hanging="283" w:left="2127"/>
      </w:pPr>
      <w:rPr>
        <w:rFonts w:hint="default" w:ascii="Symbol" w:hAnsi="Symbol" w:cs="Symbol"/>
      </w:rPr>
      <w:start w:val="1"/>
      <w:suff w:val="tab"/>
    </w:lvl>
    <w:lvl w:ilvl="3">
      <w:isLgl w:val="false"/>
      <w:lvlJc w:val="left"/>
      <w:lvlText w:val=""/>
      <w:numFmt w:val="bullet"/>
      <w:pPr>
        <w:pBdr/>
        <w:tabs>
          <w:tab w:val="num" w:leader="none" w:pos="2836"/>
        </w:tabs>
        <w:spacing/>
        <w:ind w:hanging="283" w:left="2836"/>
      </w:pPr>
      <w:rPr>
        <w:rFonts w:hint="default" w:ascii="Symbol" w:hAnsi="Symbol" w:cs="Symbol"/>
      </w:rPr>
      <w:start w:val="1"/>
      <w:suff w:val="tab"/>
    </w:lvl>
    <w:lvl w:ilvl="4">
      <w:isLgl w:val="false"/>
      <w:lvlJc w:val="left"/>
      <w:lvlText w:val=""/>
      <w:numFmt w:val="bullet"/>
      <w:pPr>
        <w:pBdr/>
        <w:tabs>
          <w:tab w:val="num" w:leader="none" w:pos="3545"/>
        </w:tabs>
        <w:spacing/>
        <w:ind w:hanging="283" w:left="3545"/>
      </w:pPr>
      <w:rPr>
        <w:rFonts w:hint="default" w:ascii="Symbol" w:hAnsi="Symbol" w:cs="Symbol"/>
      </w:rPr>
      <w:start w:val="1"/>
      <w:suff w:val="tab"/>
    </w:lvl>
    <w:lvl w:ilvl="5">
      <w:isLgl w:val="false"/>
      <w:lvlJc w:val="left"/>
      <w:lvlText w:val=""/>
      <w:numFmt w:val="bullet"/>
      <w:pPr>
        <w:pBdr/>
        <w:tabs>
          <w:tab w:val="num" w:leader="none" w:pos="4254"/>
        </w:tabs>
        <w:spacing/>
        <w:ind w:hanging="283" w:left="4254"/>
      </w:pPr>
      <w:rPr>
        <w:rFonts w:hint="default" w:ascii="Symbol" w:hAnsi="Symbol" w:cs="Symbol"/>
      </w:rPr>
      <w:start w:val="1"/>
      <w:suff w:val="tab"/>
    </w:lvl>
    <w:lvl w:ilvl="6">
      <w:isLgl w:val="false"/>
      <w:lvlJc w:val="left"/>
      <w:lvlText w:val=""/>
      <w:numFmt w:val="bullet"/>
      <w:pPr>
        <w:pBdr/>
        <w:tabs>
          <w:tab w:val="num" w:leader="none" w:pos="4963"/>
        </w:tabs>
        <w:spacing/>
        <w:ind w:hanging="283" w:left="4963"/>
      </w:pPr>
      <w:rPr>
        <w:rFonts w:hint="default" w:ascii="Symbol" w:hAnsi="Symbol" w:cs="Symbol"/>
      </w:rPr>
      <w:start w:val="1"/>
      <w:suff w:val="tab"/>
    </w:lvl>
    <w:lvl w:ilvl="7">
      <w:isLgl w:val="false"/>
      <w:lvlJc w:val="left"/>
      <w:lvlText w:val=""/>
      <w:numFmt w:val="bullet"/>
      <w:pPr>
        <w:pBdr/>
        <w:tabs>
          <w:tab w:val="num" w:leader="none" w:pos="5672"/>
        </w:tabs>
        <w:spacing/>
        <w:ind w:hanging="283" w:left="5672"/>
      </w:pPr>
      <w:rPr>
        <w:rFonts w:hint="default" w:ascii="Symbol" w:hAnsi="Symbol" w:cs="Symbol"/>
      </w:rPr>
      <w:start w:val="1"/>
      <w:suff w:val="tab"/>
    </w:lvl>
    <w:lvl w:ilvl="8">
      <w:isLgl w:val="false"/>
      <w:lvlJc w:val="left"/>
      <w:lvlText w:val=""/>
      <w:numFmt w:val="bullet"/>
      <w:pPr>
        <w:pBdr/>
        <w:tabs>
          <w:tab w:val="num" w:leader="none" w:pos="6381"/>
        </w:tabs>
        <w:spacing/>
        <w:ind w:hanging="283" w:left="6381"/>
      </w:pPr>
      <w:rPr>
        <w:rFonts w:hint="default" w:ascii="Symbol" w:hAnsi="Symbol" w:cs="Symbol"/>
      </w:rPr>
      <w:start w:val="1"/>
      <w:suff w:val="tab"/>
    </w:lvl>
  </w:abstractNum>
  <w:abstractNum w:abstractNumId="4">
    <w:lvl w:ilvl="0">
      <w:isLgl w:val="false"/>
      <w:lvlJc w:val="left"/>
      <w:lvlText w:val=""/>
      <w:numFmt w:val="bullet"/>
      <w:pPr>
        <w:pBdr/>
        <w:tabs>
          <w:tab w:val="num" w:leader="none" w:pos="709"/>
        </w:tabs>
        <w:spacing/>
        <w:ind w:hanging="283" w:left="709"/>
      </w:pPr>
      <w:rPr>
        <w:rFonts w:hint="default" w:ascii="Symbol" w:hAnsi="Symbol" w:cs="Symbol"/>
      </w:rPr>
      <w:start w:val="1"/>
      <w:suff w:val="tab"/>
    </w:lvl>
    <w:lvl w:ilvl="1">
      <w:isLgl w:val="false"/>
      <w:lvlJc w:val="left"/>
      <w:lvlText w:val=""/>
      <w:numFmt w:val="bullet"/>
      <w:pPr>
        <w:pBdr/>
        <w:tabs>
          <w:tab w:val="num" w:leader="none" w:pos="1418"/>
        </w:tabs>
        <w:spacing/>
        <w:ind w:hanging="283" w:left="1418"/>
      </w:pPr>
      <w:rPr>
        <w:rFonts w:hint="default" w:ascii="Symbol" w:hAnsi="Symbol" w:cs="Symbol"/>
      </w:rPr>
      <w:start w:val="1"/>
      <w:suff w:val="tab"/>
    </w:lvl>
    <w:lvl w:ilvl="2">
      <w:isLgl w:val="false"/>
      <w:lvlJc w:val="left"/>
      <w:lvlText w:val=""/>
      <w:numFmt w:val="bullet"/>
      <w:pPr>
        <w:pBdr/>
        <w:tabs>
          <w:tab w:val="num" w:leader="none" w:pos="2127"/>
        </w:tabs>
        <w:spacing/>
        <w:ind w:hanging="283" w:left="2127"/>
      </w:pPr>
      <w:rPr>
        <w:rFonts w:hint="default" w:ascii="Symbol" w:hAnsi="Symbol" w:cs="Symbol"/>
      </w:rPr>
      <w:start w:val="1"/>
      <w:suff w:val="tab"/>
    </w:lvl>
    <w:lvl w:ilvl="3">
      <w:isLgl w:val="false"/>
      <w:lvlJc w:val="left"/>
      <w:lvlText w:val=""/>
      <w:numFmt w:val="bullet"/>
      <w:pPr>
        <w:pBdr/>
        <w:tabs>
          <w:tab w:val="num" w:leader="none" w:pos="2836"/>
        </w:tabs>
        <w:spacing/>
        <w:ind w:hanging="283" w:left="2836"/>
      </w:pPr>
      <w:rPr>
        <w:rFonts w:hint="default" w:ascii="Symbol" w:hAnsi="Symbol" w:cs="Symbol"/>
      </w:rPr>
      <w:start w:val="1"/>
      <w:suff w:val="tab"/>
    </w:lvl>
    <w:lvl w:ilvl="4">
      <w:isLgl w:val="false"/>
      <w:lvlJc w:val="left"/>
      <w:lvlText w:val=""/>
      <w:numFmt w:val="bullet"/>
      <w:pPr>
        <w:pBdr/>
        <w:tabs>
          <w:tab w:val="num" w:leader="none" w:pos="3545"/>
        </w:tabs>
        <w:spacing/>
        <w:ind w:hanging="283" w:left="3545"/>
      </w:pPr>
      <w:rPr>
        <w:rFonts w:hint="default" w:ascii="Symbol" w:hAnsi="Symbol" w:cs="Symbol"/>
      </w:rPr>
      <w:start w:val="1"/>
      <w:suff w:val="tab"/>
    </w:lvl>
    <w:lvl w:ilvl="5">
      <w:isLgl w:val="false"/>
      <w:lvlJc w:val="left"/>
      <w:lvlText w:val=""/>
      <w:numFmt w:val="bullet"/>
      <w:pPr>
        <w:pBdr/>
        <w:tabs>
          <w:tab w:val="num" w:leader="none" w:pos="4254"/>
        </w:tabs>
        <w:spacing/>
        <w:ind w:hanging="283" w:left="4254"/>
      </w:pPr>
      <w:rPr>
        <w:rFonts w:hint="default" w:ascii="Symbol" w:hAnsi="Symbol" w:cs="Symbol"/>
      </w:rPr>
      <w:start w:val="1"/>
      <w:suff w:val="tab"/>
    </w:lvl>
    <w:lvl w:ilvl="6">
      <w:isLgl w:val="false"/>
      <w:lvlJc w:val="left"/>
      <w:lvlText w:val=""/>
      <w:numFmt w:val="bullet"/>
      <w:pPr>
        <w:pBdr/>
        <w:tabs>
          <w:tab w:val="num" w:leader="none" w:pos="4963"/>
        </w:tabs>
        <w:spacing/>
        <w:ind w:hanging="283" w:left="4963"/>
      </w:pPr>
      <w:rPr>
        <w:rFonts w:hint="default" w:ascii="Symbol" w:hAnsi="Symbol" w:cs="Symbol"/>
      </w:rPr>
      <w:start w:val="1"/>
      <w:suff w:val="tab"/>
    </w:lvl>
    <w:lvl w:ilvl="7">
      <w:isLgl w:val="false"/>
      <w:lvlJc w:val="left"/>
      <w:lvlText w:val=""/>
      <w:numFmt w:val="bullet"/>
      <w:pPr>
        <w:pBdr/>
        <w:tabs>
          <w:tab w:val="num" w:leader="none" w:pos="5672"/>
        </w:tabs>
        <w:spacing/>
        <w:ind w:hanging="283" w:left="5672"/>
      </w:pPr>
      <w:rPr>
        <w:rFonts w:hint="default" w:ascii="Symbol" w:hAnsi="Symbol" w:cs="Symbol"/>
      </w:rPr>
      <w:start w:val="1"/>
      <w:suff w:val="tab"/>
    </w:lvl>
    <w:lvl w:ilvl="8">
      <w:isLgl w:val="false"/>
      <w:lvlJc w:val="left"/>
      <w:lvlText w:val=""/>
      <w:numFmt w:val="bullet"/>
      <w:pPr>
        <w:pBdr/>
        <w:tabs>
          <w:tab w:val="num" w:leader="none" w:pos="6381"/>
        </w:tabs>
        <w:spacing/>
        <w:ind w:hanging="283" w:left="6381"/>
      </w:pPr>
      <w:rPr>
        <w:rFonts w:hint="default" w:ascii="Symbol" w:hAnsi="Symbol" w:cs="Symbol"/>
      </w:rPr>
      <w:start w:val="1"/>
      <w:suff w:val="tab"/>
    </w:lvl>
  </w:abstractNum>
  <w:abstractNum w:abstractNumId="5">
    <w:lvl w:ilvl="0">
      <w:isLgl w:val="false"/>
      <w:lvlJc w:val="left"/>
      <w:lvlText w:val=""/>
      <w:numFmt w:val="bullet"/>
      <w:pPr>
        <w:pBdr/>
        <w:tabs>
          <w:tab w:val="num" w:leader="none" w:pos="709"/>
        </w:tabs>
        <w:spacing/>
        <w:ind w:hanging="283" w:left="709"/>
      </w:pPr>
      <w:rPr>
        <w:rFonts w:hint="default" w:ascii="Symbol" w:hAnsi="Symbol" w:cs="Symbol"/>
      </w:rPr>
      <w:start w:val="1"/>
      <w:suff w:val="tab"/>
    </w:lvl>
    <w:lvl w:ilvl="1">
      <w:isLgl w:val="false"/>
      <w:lvlJc w:val="left"/>
      <w:lvlText w:val=""/>
      <w:numFmt w:val="bullet"/>
      <w:pPr>
        <w:pBdr/>
        <w:tabs>
          <w:tab w:val="num" w:leader="none" w:pos="1418"/>
        </w:tabs>
        <w:spacing/>
        <w:ind w:hanging="283" w:left="1418"/>
      </w:pPr>
      <w:rPr>
        <w:rFonts w:hint="default" w:ascii="Symbol" w:hAnsi="Symbol" w:cs="Symbol"/>
      </w:rPr>
      <w:start w:val="1"/>
      <w:suff w:val="tab"/>
    </w:lvl>
    <w:lvl w:ilvl="2">
      <w:isLgl w:val="false"/>
      <w:lvlJc w:val="left"/>
      <w:lvlText w:val=""/>
      <w:numFmt w:val="bullet"/>
      <w:pPr>
        <w:pBdr/>
        <w:tabs>
          <w:tab w:val="num" w:leader="none" w:pos="2127"/>
        </w:tabs>
        <w:spacing/>
        <w:ind w:hanging="283" w:left="2127"/>
      </w:pPr>
      <w:rPr>
        <w:rFonts w:hint="default" w:ascii="Symbol" w:hAnsi="Symbol" w:cs="Symbol"/>
      </w:rPr>
      <w:start w:val="1"/>
      <w:suff w:val="tab"/>
    </w:lvl>
    <w:lvl w:ilvl="3">
      <w:isLgl w:val="false"/>
      <w:lvlJc w:val="left"/>
      <w:lvlText w:val=""/>
      <w:numFmt w:val="bullet"/>
      <w:pPr>
        <w:pBdr/>
        <w:tabs>
          <w:tab w:val="num" w:leader="none" w:pos="2836"/>
        </w:tabs>
        <w:spacing/>
        <w:ind w:hanging="283" w:left="2836"/>
      </w:pPr>
      <w:rPr>
        <w:rFonts w:hint="default" w:ascii="Symbol" w:hAnsi="Symbol" w:cs="Symbol"/>
      </w:rPr>
      <w:start w:val="1"/>
      <w:suff w:val="tab"/>
    </w:lvl>
    <w:lvl w:ilvl="4">
      <w:isLgl w:val="false"/>
      <w:lvlJc w:val="left"/>
      <w:lvlText w:val=""/>
      <w:numFmt w:val="bullet"/>
      <w:pPr>
        <w:pBdr/>
        <w:tabs>
          <w:tab w:val="num" w:leader="none" w:pos="3545"/>
        </w:tabs>
        <w:spacing/>
        <w:ind w:hanging="283" w:left="3545"/>
      </w:pPr>
      <w:rPr>
        <w:rFonts w:hint="default" w:ascii="Symbol" w:hAnsi="Symbol" w:cs="Symbol"/>
      </w:rPr>
      <w:start w:val="1"/>
      <w:suff w:val="tab"/>
    </w:lvl>
    <w:lvl w:ilvl="5">
      <w:isLgl w:val="false"/>
      <w:lvlJc w:val="left"/>
      <w:lvlText w:val=""/>
      <w:numFmt w:val="bullet"/>
      <w:pPr>
        <w:pBdr/>
        <w:tabs>
          <w:tab w:val="num" w:leader="none" w:pos="4254"/>
        </w:tabs>
        <w:spacing/>
        <w:ind w:hanging="283" w:left="4254"/>
      </w:pPr>
      <w:rPr>
        <w:rFonts w:hint="default" w:ascii="Symbol" w:hAnsi="Symbol" w:cs="Symbol"/>
      </w:rPr>
      <w:start w:val="1"/>
      <w:suff w:val="tab"/>
    </w:lvl>
    <w:lvl w:ilvl="6">
      <w:isLgl w:val="false"/>
      <w:lvlJc w:val="left"/>
      <w:lvlText w:val=""/>
      <w:numFmt w:val="bullet"/>
      <w:pPr>
        <w:pBdr/>
        <w:tabs>
          <w:tab w:val="num" w:leader="none" w:pos="4963"/>
        </w:tabs>
        <w:spacing/>
        <w:ind w:hanging="283" w:left="4963"/>
      </w:pPr>
      <w:rPr>
        <w:rFonts w:hint="default" w:ascii="Symbol" w:hAnsi="Symbol" w:cs="Symbol"/>
      </w:rPr>
      <w:start w:val="1"/>
      <w:suff w:val="tab"/>
    </w:lvl>
    <w:lvl w:ilvl="7">
      <w:isLgl w:val="false"/>
      <w:lvlJc w:val="left"/>
      <w:lvlText w:val=""/>
      <w:numFmt w:val="bullet"/>
      <w:pPr>
        <w:pBdr/>
        <w:tabs>
          <w:tab w:val="num" w:leader="none" w:pos="5672"/>
        </w:tabs>
        <w:spacing/>
        <w:ind w:hanging="283" w:left="5672"/>
      </w:pPr>
      <w:rPr>
        <w:rFonts w:hint="default" w:ascii="Symbol" w:hAnsi="Symbol" w:cs="Symbol"/>
      </w:rPr>
      <w:start w:val="1"/>
      <w:suff w:val="tab"/>
    </w:lvl>
    <w:lvl w:ilvl="8">
      <w:isLgl w:val="false"/>
      <w:lvlJc w:val="left"/>
      <w:lvlText w:val=""/>
      <w:numFmt w:val="bullet"/>
      <w:pPr>
        <w:pBdr/>
        <w:tabs>
          <w:tab w:val="num" w:leader="none" w:pos="6381"/>
        </w:tabs>
        <w:spacing/>
        <w:ind w:hanging="283" w:left="6381"/>
      </w:pPr>
      <w:rPr>
        <w:rFonts w:hint="default" w:ascii="Symbol" w:hAnsi="Symbol" w:cs="Symbol"/>
      </w:rPr>
      <w:start w:val="1"/>
      <w:suff w:val="tab"/>
    </w:lvl>
  </w:abstractNum>
  <w:abstractNum w:abstractNumId="6">
    <w:lvl w:ilvl="0">
      <w:isLgl w:val="false"/>
      <w:lvlJc w:val="left"/>
      <w:lvlText w:val=""/>
      <w:numFmt w:val="bullet"/>
      <w:pPr>
        <w:pBdr/>
        <w:tabs>
          <w:tab w:val="num" w:leader="none" w:pos="709"/>
        </w:tabs>
        <w:spacing/>
        <w:ind w:hanging="283" w:left="709"/>
      </w:pPr>
      <w:rPr>
        <w:rFonts w:hint="default" w:ascii="Symbol" w:hAnsi="Symbol" w:cs="Symbol"/>
      </w:rPr>
      <w:start w:val="1"/>
      <w:suff w:val="tab"/>
    </w:lvl>
    <w:lvl w:ilvl="1">
      <w:isLgl w:val="false"/>
      <w:lvlJc w:val="left"/>
      <w:lvlText w:val=""/>
      <w:numFmt w:val="bullet"/>
      <w:pPr>
        <w:pBdr/>
        <w:tabs>
          <w:tab w:val="num" w:leader="none" w:pos="1418"/>
        </w:tabs>
        <w:spacing/>
        <w:ind w:hanging="283" w:left="1418"/>
      </w:pPr>
      <w:rPr>
        <w:rFonts w:hint="default" w:ascii="Symbol" w:hAnsi="Symbol" w:cs="Symbol"/>
      </w:rPr>
      <w:start w:val="1"/>
      <w:suff w:val="tab"/>
    </w:lvl>
    <w:lvl w:ilvl="2">
      <w:isLgl w:val="false"/>
      <w:lvlJc w:val="left"/>
      <w:lvlText w:val=""/>
      <w:numFmt w:val="bullet"/>
      <w:pPr>
        <w:pBdr/>
        <w:tabs>
          <w:tab w:val="num" w:leader="none" w:pos="2127"/>
        </w:tabs>
        <w:spacing/>
        <w:ind w:hanging="283" w:left="2127"/>
      </w:pPr>
      <w:rPr>
        <w:rFonts w:hint="default" w:ascii="Symbol" w:hAnsi="Symbol" w:cs="Symbol"/>
      </w:rPr>
      <w:start w:val="1"/>
      <w:suff w:val="tab"/>
    </w:lvl>
    <w:lvl w:ilvl="3">
      <w:isLgl w:val="false"/>
      <w:lvlJc w:val="left"/>
      <w:lvlText w:val=""/>
      <w:numFmt w:val="bullet"/>
      <w:pPr>
        <w:pBdr/>
        <w:tabs>
          <w:tab w:val="num" w:leader="none" w:pos="2836"/>
        </w:tabs>
        <w:spacing/>
        <w:ind w:hanging="283" w:left="2836"/>
      </w:pPr>
      <w:rPr>
        <w:rFonts w:hint="default" w:ascii="Symbol" w:hAnsi="Symbol" w:cs="Symbol"/>
      </w:rPr>
      <w:start w:val="1"/>
      <w:suff w:val="tab"/>
    </w:lvl>
    <w:lvl w:ilvl="4">
      <w:isLgl w:val="false"/>
      <w:lvlJc w:val="left"/>
      <w:lvlText w:val=""/>
      <w:numFmt w:val="bullet"/>
      <w:pPr>
        <w:pBdr/>
        <w:tabs>
          <w:tab w:val="num" w:leader="none" w:pos="3545"/>
        </w:tabs>
        <w:spacing/>
        <w:ind w:hanging="283" w:left="3545"/>
      </w:pPr>
      <w:rPr>
        <w:rFonts w:hint="default" w:ascii="Symbol" w:hAnsi="Symbol" w:cs="Symbol"/>
      </w:rPr>
      <w:start w:val="1"/>
      <w:suff w:val="tab"/>
    </w:lvl>
    <w:lvl w:ilvl="5">
      <w:isLgl w:val="false"/>
      <w:lvlJc w:val="left"/>
      <w:lvlText w:val=""/>
      <w:numFmt w:val="bullet"/>
      <w:pPr>
        <w:pBdr/>
        <w:tabs>
          <w:tab w:val="num" w:leader="none" w:pos="4254"/>
        </w:tabs>
        <w:spacing/>
        <w:ind w:hanging="283" w:left="4254"/>
      </w:pPr>
      <w:rPr>
        <w:rFonts w:hint="default" w:ascii="Symbol" w:hAnsi="Symbol" w:cs="Symbol"/>
      </w:rPr>
      <w:start w:val="1"/>
      <w:suff w:val="tab"/>
    </w:lvl>
    <w:lvl w:ilvl="6">
      <w:isLgl w:val="false"/>
      <w:lvlJc w:val="left"/>
      <w:lvlText w:val=""/>
      <w:numFmt w:val="bullet"/>
      <w:pPr>
        <w:pBdr/>
        <w:tabs>
          <w:tab w:val="num" w:leader="none" w:pos="4963"/>
        </w:tabs>
        <w:spacing/>
        <w:ind w:hanging="283" w:left="4963"/>
      </w:pPr>
      <w:rPr>
        <w:rFonts w:hint="default" w:ascii="Symbol" w:hAnsi="Symbol" w:cs="Symbol"/>
      </w:rPr>
      <w:start w:val="1"/>
      <w:suff w:val="tab"/>
    </w:lvl>
    <w:lvl w:ilvl="7">
      <w:isLgl w:val="false"/>
      <w:lvlJc w:val="left"/>
      <w:lvlText w:val=""/>
      <w:numFmt w:val="bullet"/>
      <w:pPr>
        <w:pBdr/>
        <w:tabs>
          <w:tab w:val="num" w:leader="none" w:pos="5672"/>
        </w:tabs>
        <w:spacing/>
        <w:ind w:hanging="283" w:left="5672"/>
      </w:pPr>
      <w:rPr>
        <w:rFonts w:hint="default" w:ascii="Symbol" w:hAnsi="Symbol" w:cs="Symbol"/>
      </w:rPr>
      <w:start w:val="1"/>
      <w:suff w:val="tab"/>
    </w:lvl>
    <w:lvl w:ilvl="8">
      <w:isLgl w:val="false"/>
      <w:lvlJc w:val="left"/>
      <w:lvlText w:val=""/>
      <w:numFmt w:val="bullet"/>
      <w:pPr>
        <w:pBdr/>
        <w:tabs>
          <w:tab w:val="num" w:leader="none" w:pos="6381"/>
        </w:tabs>
        <w:spacing/>
        <w:ind w:hanging="283" w:left="6381"/>
      </w:pPr>
      <w:rPr>
        <w:rFonts w:hint="default" w:ascii="Symbol" w:hAnsi="Symbol" w:cs="Symbol"/>
      </w:rPr>
      <w:start w:val="1"/>
      <w:suff w:val="tab"/>
    </w:lvl>
  </w:abstractNum>
  <w:abstractNum w:abstractNumId="7">
    <w:lvl w:ilvl="0">
      <w:isLgl w:val="false"/>
      <w:lvlJc w:val="left"/>
      <w:lvlText w:val=""/>
      <w:numFmt w:val="bullet"/>
      <w:pPr>
        <w:pBdr/>
        <w:tabs>
          <w:tab w:val="num" w:leader="none" w:pos="709"/>
        </w:tabs>
        <w:spacing/>
        <w:ind w:hanging="283" w:left="709"/>
      </w:pPr>
      <w:rPr>
        <w:rFonts w:hint="default" w:ascii="Symbol" w:hAnsi="Symbol" w:cs="Symbol"/>
      </w:rPr>
      <w:start w:val="1"/>
      <w:suff w:val="tab"/>
    </w:lvl>
    <w:lvl w:ilvl="1">
      <w:isLgl w:val="false"/>
      <w:lvlJc w:val="left"/>
      <w:lvlText w:val=""/>
      <w:numFmt w:val="bullet"/>
      <w:pPr>
        <w:pBdr/>
        <w:tabs>
          <w:tab w:val="num" w:leader="none" w:pos="1418"/>
        </w:tabs>
        <w:spacing/>
        <w:ind w:hanging="283" w:left="1418"/>
      </w:pPr>
      <w:rPr>
        <w:rFonts w:hint="default" w:ascii="Symbol" w:hAnsi="Symbol" w:cs="Symbol"/>
      </w:rPr>
      <w:start w:val="1"/>
      <w:suff w:val="tab"/>
    </w:lvl>
    <w:lvl w:ilvl="2">
      <w:isLgl w:val="false"/>
      <w:lvlJc w:val="left"/>
      <w:lvlText w:val=""/>
      <w:numFmt w:val="bullet"/>
      <w:pPr>
        <w:pBdr/>
        <w:tabs>
          <w:tab w:val="num" w:leader="none" w:pos="2127"/>
        </w:tabs>
        <w:spacing/>
        <w:ind w:hanging="283" w:left="2127"/>
      </w:pPr>
      <w:rPr>
        <w:rFonts w:hint="default" w:ascii="Symbol" w:hAnsi="Symbol" w:cs="Symbol"/>
      </w:rPr>
      <w:start w:val="1"/>
      <w:suff w:val="tab"/>
    </w:lvl>
    <w:lvl w:ilvl="3">
      <w:isLgl w:val="false"/>
      <w:lvlJc w:val="left"/>
      <w:lvlText w:val=""/>
      <w:numFmt w:val="bullet"/>
      <w:pPr>
        <w:pBdr/>
        <w:tabs>
          <w:tab w:val="num" w:leader="none" w:pos="2836"/>
        </w:tabs>
        <w:spacing/>
        <w:ind w:hanging="283" w:left="2836"/>
      </w:pPr>
      <w:rPr>
        <w:rFonts w:hint="default" w:ascii="Symbol" w:hAnsi="Symbol" w:cs="Symbol"/>
      </w:rPr>
      <w:start w:val="1"/>
      <w:suff w:val="tab"/>
    </w:lvl>
    <w:lvl w:ilvl="4">
      <w:isLgl w:val="false"/>
      <w:lvlJc w:val="left"/>
      <w:lvlText w:val=""/>
      <w:numFmt w:val="bullet"/>
      <w:pPr>
        <w:pBdr/>
        <w:tabs>
          <w:tab w:val="num" w:leader="none" w:pos="3545"/>
        </w:tabs>
        <w:spacing/>
        <w:ind w:hanging="283" w:left="3545"/>
      </w:pPr>
      <w:rPr>
        <w:rFonts w:hint="default" w:ascii="Symbol" w:hAnsi="Symbol" w:cs="Symbol"/>
      </w:rPr>
      <w:start w:val="1"/>
      <w:suff w:val="tab"/>
    </w:lvl>
    <w:lvl w:ilvl="5">
      <w:isLgl w:val="false"/>
      <w:lvlJc w:val="left"/>
      <w:lvlText w:val=""/>
      <w:numFmt w:val="bullet"/>
      <w:pPr>
        <w:pBdr/>
        <w:tabs>
          <w:tab w:val="num" w:leader="none" w:pos="4254"/>
        </w:tabs>
        <w:spacing/>
        <w:ind w:hanging="283" w:left="4254"/>
      </w:pPr>
      <w:rPr>
        <w:rFonts w:hint="default" w:ascii="Symbol" w:hAnsi="Symbol" w:cs="Symbol"/>
      </w:rPr>
      <w:start w:val="1"/>
      <w:suff w:val="tab"/>
    </w:lvl>
    <w:lvl w:ilvl="6">
      <w:isLgl w:val="false"/>
      <w:lvlJc w:val="left"/>
      <w:lvlText w:val=""/>
      <w:numFmt w:val="bullet"/>
      <w:pPr>
        <w:pBdr/>
        <w:tabs>
          <w:tab w:val="num" w:leader="none" w:pos="4963"/>
        </w:tabs>
        <w:spacing/>
        <w:ind w:hanging="283" w:left="4963"/>
      </w:pPr>
      <w:rPr>
        <w:rFonts w:hint="default" w:ascii="Symbol" w:hAnsi="Symbol" w:cs="Symbol"/>
      </w:rPr>
      <w:start w:val="1"/>
      <w:suff w:val="tab"/>
    </w:lvl>
    <w:lvl w:ilvl="7">
      <w:isLgl w:val="false"/>
      <w:lvlJc w:val="left"/>
      <w:lvlText w:val=""/>
      <w:numFmt w:val="bullet"/>
      <w:pPr>
        <w:pBdr/>
        <w:tabs>
          <w:tab w:val="num" w:leader="none" w:pos="5672"/>
        </w:tabs>
        <w:spacing/>
        <w:ind w:hanging="283" w:left="5672"/>
      </w:pPr>
      <w:rPr>
        <w:rFonts w:hint="default" w:ascii="Symbol" w:hAnsi="Symbol" w:cs="Symbol"/>
      </w:rPr>
      <w:start w:val="1"/>
      <w:suff w:val="tab"/>
    </w:lvl>
    <w:lvl w:ilvl="8">
      <w:isLgl w:val="false"/>
      <w:lvlJc w:val="left"/>
      <w:lvlText w:val=""/>
      <w:numFmt w:val="bullet"/>
      <w:pPr>
        <w:pBdr/>
        <w:tabs>
          <w:tab w:val="num" w:leader="none" w:pos="6381"/>
        </w:tabs>
        <w:spacing/>
        <w:ind w:hanging="283" w:left="6381"/>
      </w:pPr>
      <w:rPr>
        <w:rFonts w:hint="default" w:ascii="Symbol" w:hAnsi="Symbol" w:cs="Symbol"/>
      </w:rPr>
      <w:start w:val="1"/>
      <w:suff w:val="tab"/>
    </w:lvl>
  </w:abstractNum>
  <w:abstractNum w:abstractNumId="8">
    <w:lvl w:ilvl="0">
      <w:isLgl w:val="false"/>
      <w:lvlJc w:val="left"/>
      <w:lvlText w:val=""/>
      <w:numFmt w:val="bullet"/>
      <w:pPr>
        <w:pBdr/>
        <w:tabs>
          <w:tab w:val="num" w:leader="none" w:pos="709"/>
        </w:tabs>
        <w:spacing/>
        <w:ind w:hanging="283" w:left="709"/>
      </w:pPr>
      <w:rPr>
        <w:rFonts w:hint="default" w:ascii="Symbol" w:hAnsi="Symbol" w:cs="Symbol"/>
      </w:rPr>
      <w:start w:val="1"/>
      <w:suff w:val="tab"/>
    </w:lvl>
    <w:lvl w:ilvl="1">
      <w:isLgl w:val="false"/>
      <w:lvlJc w:val="left"/>
      <w:lvlText w:val=""/>
      <w:numFmt w:val="bullet"/>
      <w:pPr>
        <w:pBdr/>
        <w:tabs>
          <w:tab w:val="num" w:leader="none" w:pos="1418"/>
        </w:tabs>
        <w:spacing/>
        <w:ind w:hanging="283" w:left="1418"/>
      </w:pPr>
      <w:rPr>
        <w:rFonts w:hint="default" w:ascii="Symbol" w:hAnsi="Symbol" w:cs="Symbol"/>
      </w:rPr>
      <w:start w:val="1"/>
      <w:suff w:val="tab"/>
    </w:lvl>
    <w:lvl w:ilvl="2">
      <w:isLgl w:val="false"/>
      <w:lvlJc w:val="left"/>
      <w:lvlText w:val=""/>
      <w:numFmt w:val="bullet"/>
      <w:pPr>
        <w:pBdr/>
        <w:tabs>
          <w:tab w:val="num" w:leader="none" w:pos="2127"/>
        </w:tabs>
        <w:spacing/>
        <w:ind w:hanging="283" w:left="2127"/>
      </w:pPr>
      <w:rPr>
        <w:rFonts w:hint="default" w:ascii="Symbol" w:hAnsi="Symbol" w:cs="Symbol"/>
      </w:rPr>
      <w:start w:val="1"/>
      <w:suff w:val="tab"/>
    </w:lvl>
    <w:lvl w:ilvl="3">
      <w:isLgl w:val="false"/>
      <w:lvlJc w:val="left"/>
      <w:lvlText w:val=""/>
      <w:numFmt w:val="bullet"/>
      <w:pPr>
        <w:pBdr/>
        <w:tabs>
          <w:tab w:val="num" w:leader="none" w:pos="2836"/>
        </w:tabs>
        <w:spacing/>
        <w:ind w:hanging="283" w:left="2836"/>
      </w:pPr>
      <w:rPr>
        <w:rFonts w:hint="default" w:ascii="Symbol" w:hAnsi="Symbol" w:cs="Symbol"/>
      </w:rPr>
      <w:start w:val="1"/>
      <w:suff w:val="tab"/>
    </w:lvl>
    <w:lvl w:ilvl="4">
      <w:isLgl w:val="false"/>
      <w:lvlJc w:val="left"/>
      <w:lvlText w:val=""/>
      <w:numFmt w:val="bullet"/>
      <w:pPr>
        <w:pBdr/>
        <w:tabs>
          <w:tab w:val="num" w:leader="none" w:pos="3545"/>
        </w:tabs>
        <w:spacing/>
        <w:ind w:hanging="283" w:left="3545"/>
      </w:pPr>
      <w:rPr>
        <w:rFonts w:hint="default" w:ascii="Symbol" w:hAnsi="Symbol" w:cs="Symbol"/>
      </w:rPr>
      <w:start w:val="1"/>
      <w:suff w:val="tab"/>
    </w:lvl>
    <w:lvl w:ilvl="5">
      <w:isLgl w:val="false"/>
      <w:lvlJc w:val="left"/>
      <w:lvlText w:val=""/>
      <w:numFmt w:val="bullet"/>
      <w:pPr>
        <w:pBdr/>
        <w:tabs>
          <w:tab w:val="num" w:leader="none" w:pos="4254"/>
        </w:tabs>
        <w:spacing/>
        <w:ind w:hanging="283" w:left="4254"/>
      </w:pPr>
      <w:rPr>
        <w:rFonts w:hint="default" w:ascii="Symbol" w:hAnsi="Symbol" w:cs="Symbol"/>
      </w:rPr>
      <w:start w:val="1"/>
      <w:suff w:val="tab"/>
    </w:lvl>
    <w:lvl w:ilvl="6">
      <w:isLgl w:val="false"/>
      <w:lvlJc w:val="left"/>
      <w:lvlText w:val=""/>
      <w:numFmt w:val="bullet"/>
      <w:pPr>
        <w:pBdr/>
        <w:tabs>
          <w:tab w:val="num" w:leader="none" w:pos="4963"/>
        </w:tabs>
        <w:spacing/>
        <w:ind w:hanging="283" w:left="4963"/>
      </w:pPr>
      <w:rPr>
        <w:rFonts w:hint="default" w:ascii="Symbol" w:hAnsi="Symbol" w:cs="Symbol"/>
      </w:rPr>
      <w:start w:val="1"/>
      <w:suff w:val="tab"/>
    </w:lvl>
    <w:lvl w:ilvl="7">
      <w:isLgl w:val="false"/>
      <w:lvlJc w:val="left"/>
      <w:lvlText w:val=""/>
      <w:numFmt w:val="bullet"/>
      <w:pPr>
        <w:pBdr/>
        <w:tabs>
          <w:tab w:val="num" w:leader="none" w:pos="5672"/>
        </w:tabs>
        <w:spacing/>
        <w:ind w:hanging="283" w:left="5672"/>
      </w:pPr>
      <w:rPr>
        <w:rFonts w:hint="default" w:ascii="Symbol" w:hAnsi="Symbol" w:cs="Symbol"/>
      </w:rPr>
      <w:start w:val="1"/>
      <w:suff w:val="tab"/>
    </w:lvl>
    <w:lvl w:ilvl="8">
      <w:isLgl w:val="false"/>
      <w:lvlJc w:val="left"/>
      <w:lvlText w:val=""/>
      <w:numFmt w:val="bullet"/>
      <w:pPr>
        <w:pBdr/>
        <w:tabs>
          <w:tab w:val="num" w:leader="none" w:pos="6381"/>
        </w:tabs>
        <w:spacing/>
        <w:ind w:hanging="283" w:left="6381"/>
      </w:pPr>
      <w:rPr>
        <w:rFonts w:hint="default" w:ascii="Symbol" w:hAnsi="Symbol" w:cs="Symbol"/>
      </w:rPr>
      <w:start w:val="1"/>
      <w:suff w:val="tab"/>
    </w:lvl>
  </w:abstractNum>
  <w:abstractNum w:abstractNumId="9">
    <w:lvl w:ilvl="0">
      <w:isLgl w:val="false"/>
      <w:lvlJc w:val="left"/>
      <w:lvlText w:val="%1."/>
      <w:numFmt w:val="decimal"/>
      <w:pPr>
        <w:pBdr/>
        <w:tabs>
          <w:tab w:val="num" w:leader="none" w:pos="709"/>
        </w:tabs>
        <w:spacing/>
        <w:ind w:hanging="283" w:left="709"/>
      </w:pPr>
      <w:rPr/>
      <w:start w:val="1"/>
      <w:suff w:val="tab"/>
    </w:lvl>
    <w:lvl w:ilvl="1">
      <w:isLgl w:val="false"/>
      <w:lvlJc w:val="left"/>
      <w:lvlText w:val="%2."/>
      <w:numFmt w:val="decimal"/>
      <w:pPr>
        <w:pBdr/>
        <w:tabs>
          <w:tab w:val="num" w:leader="none" w:pos="1418"/>
        </w:tabs>
        <w:spacing/>
        <w:ind w:hanging="283" w:left="1418"/>
      </w:pPr>
      <w:rPr/>
      <w:start w:val="1"/>
      <w:suff w:val="tab"/>
    </w:lvl>
    <w:lvl w:ilvl="2">
      <w:isLgl w:val="false"/>
      <w:lvlJc w:val="left"/>
      <w:lvlText w:val="%3."/>
      <w:numFmt w:val="decimal"/>
      <w:pPr>
        <w:pBdr/>
        <w:tabs>
          <w:tab w:val="num" w:leader="none" w:pos="2127"/>
        </w:tabs>
        <w:spacing/>
        <w:ind w:hanging="283" w:left="2127"/>
      </w:pPr>
      <w:rPr/>
      <w:start w:val="1"/>
      <w:suff w:val="tab"/>
    </w:lvl>
    <w:lvl w:ilvl="3">
      <w:isLgl w:val="false"/>
      <w:lvlJc w:val="left"/>
      <w:lvlText w:val="%4."/>
      <w:numFmt w:val="decimal"/>
      <w:pPr>
        <w:pBdr/>
        <w:tabs>
          <w:tab w:val="num" w:leader="none" w:pos="2836"/>
        </w:tabs>
        <w:spacing/>
        <w:ind w:hanging="283" w:left="2836"/>
      </w:pPr>
      <w:rPr/>
      <w:start w:val="1"/>
      <w:suff w:val="tab"/>
    </w:lvl>
    <w:lvl w:ilvl="4">
      <w:isLgl w:val="false"/>
      <w:lvlJc w:val="left"/>
      <w:lvlText w:val="%5."/>
      <w:numFmt w:val="decimal"/>
      <w:pPr>
        <w:pBdr/>
        <w:tabs>
          <w:tab w:val="num" w:leader="none" w:pos="3545"/>
        </w:tabs>
        <w:spacing/>
        <w:ind w:hanging="283" w:left="3545"/>
      </w:pPr>
      <w:rPr/>
      <w:start w:val="1"/>
      <w:suff w:val="tab"/>
    </w:lvl>
    <w:lvl w:ilvl="5">
      <w:isLgl w:val="false"/>
      <w:lvlJc w:val="left"/>
      <w:lvlText w:val="%6."/>
      <w:numFmt w:val="decimal"/>
      <w:pPr>
        <w:pBdr/>
        <w:tabs>
          <w:tab w:val="num" w:leader="none" w:pos="4254"/>
        </w:tabs>
        <w:spacing/>
        <w:ind w:hanging="283" w:left="4254"/>
      </w:pPr>
      <w:rPr/>
      <w:start w:val="1"/>
      <w:suff w:val="tab"/>
    </w:lvl>
    <w:lvl w:ilvl="6">
      <w:isLgl w:val="false"/>
      <w:lvlJc w:val="left"/>
      <w:lvlText w:val="%7."/>
      <w:numFmt w:val="decimal"/>
      <w:pPr>
        <w:pBdr/>
        <w:tabs>
          <w:tab w:val="num" w:leader="none" w:pos="4963"/>
        </w:tabs>
        <w:spacing/>
        <w:ind w:hanging="283" w:left="4963"/>
      </w:pPr>
      <w:rPr/>
      <w:start w:val="1"/>
      <w:suff w:val="tab"/>
    </w:lvl>
    <w:lvl w:ilvl="7">
      <w:isLgl w:val="false"/>
      <w:lvlJc w:val="left"/>
      <w:lvlText w:val="%8."/>
      <w:numFmt w:val="decimal"/>
      <w:pPr>
        <w:pBdr/>
        <w:tabs>
          <w:tab w:val="num" w:leader="none" w:pos="5672"/>
        </w:tabs>
        <w:spacing/>
        <w:ind w:hanging="283" w:left="5672"/>
      </w:pPr>
      <w:rPr/>
      <w:start w:val="1"/>
      <w:suff w:val="tab"/>
    </w:lvl>
    <w:lvl w:ilvl="8">
      <w:isLgl w:val="false"/>
      <w:lvlJc w:val="left"/>
      <w:lvlText w:val="%9."/>
      <w:numFmt w:val="decimal"/>
      <w:pPr>
        <w:pBdr/>
        <w:tabs>
          <w:tab w:val="num" w:leader="none" w:pos="6381"/>
        </w:tabs>
        <w:spacing/>
        <w:ind w:hanging="283" w:left="6381"/>
      </w:pPr>
      <w:rPr/>
      <w:start w:val="1"/>
      <w:suff w:val="tab"/>
    </w:lvl>
  </w:abstractNum>
  <w:abstractNum w:abstractNumId="10">
    <w:lvl w:ilvl="0">
      <w:isLgl w:val="false"/>
      <w:lvlJc w:val="left"/>
      <w:lvlText w:val=""/>
      <w:numFmt w:val="bullet"/>
      <w:pPr>
        <w:pBdr/>
        <w:tabs>
          <w:tab w:val="num" w:leader="none" w:pos="0"/>
        </w:tabs>
        <w:spacing/>
        <w:ind w:firstLine="0" w:left="0"/>
      </w:pPr>
      <w:rPr>
        <w:rFonts w:hint="default" w:ascii="Symbol" w:hAnsi="Symbol" w:cs="Symbol"/>
      </w:rPr>
      <w:start w:val="1"/>
      <w:suff w:val="nothing"/>
    </w:lvl>
    <w:lvl w:ilvl="1">
      <w:isLgl w:val="false"/>
      <w:lvlJc w:val="left"/>
      <w:lvlText w:val=""/>
      <w:numFmt w:val="bullet"/>
      <w:pPr>
        <w:pBdr/>
        <w:tabs>
          <w:tab w:val="num" w:leader="none" w:pos="1418"/>
        </w:tabs>
        <w:spacing/>
        <w:ind w:hanging="283" w:left="1418"/>
      </w:pPr>
      <w:rPr>
        <w:rFonts w:hint="default" w:ascii="Symbol" w:hAnsi="Symbol" w:cs="Symbol"/>
      </w:rPr>
      <w:start w:val="1"/>
      <w:suff w:val="tab"/>
    </w:lvl>
    <w:lvl w:ilvl="2">
      <w:isLgl w:val="false"/>
      <w:lvlJc w:val="left"/>
      <w:lvlText w:val=""/>
      <w:numFmt w:val="bullet"/>
      <w:pPr>
        <w:pBdr/>
        <w:tabs>
          <w:tab w:val="num" w:leader="none" w:pos="2127"/>
        </w:tabs>
        <w:spacing/>
        <w:ind w:hanging="283" w:left="2127"/>
      </w:pPr>
      <w:rPr>
        <w:rFonts w:hint="default" w:ascii="Symbol" w:hAnsi="Symbol" w:cs="Symbol"/>
      </w:rPr>
      <w:start w:val="1"/>
      <w:suff w:val="tab"/>
    </w:lvl>
    <w:lvl w:ilvl="3">
      <w:isLgl w:val="false"/>
      <w:lvlJc w:val="left"/>
      <w:lvlText w:val=""/>
      <w:numFmt w:val="bullet"/>
      <w:pPr>
        <w:pBdr/>
        <w:tabs>
          <w:tab w:val="num" w:leader="none" w:pos="2836"/>
        </w:tabs>
        <w:spacing/>
        <w:ind w:hanging="283" w:left="2836"/>
      </w:pPr>
      <w:rPr>
        <w:rFonts w:hint="default" w:ascii="Symbol" w:hAnsi="Symbol" w:cs="Symbol"/>
      </w:rPr>
      <w:start w:val="1"/>
      <w:suff w:val="tab"/>
    </w:lvl>
    <w:lvl w:ilvl="4">
      <w:isLgl w:val="false"/>
      <w:lvlJc w:val="left"/>
      <w:lvlText w:val=""/>
      <w:numFmt w:val="bullet"/>
      <w:pPr>
        <w:pBdr/>
        <w:tabs>
          <w:tab w:val="num" w:leader="none" w:pos="3545"/>
        </w:tabs>
        <w:spacing/>
        <w:ind w:hanging="283" w:left="3545"/>
      </w:pPr>
      <w:rPr>
        <w:rFonts w:hint="default" w:ascii="Symbol" w:hAnsi="Symbol" w:cs="Symbol"/>
      </w:rPr>
      <w:start w:val="1"/>
      <w:suff w:val="tab"/>
    </w:lvl>
    <w:lvl w:ilvl="5">
      <w:isLgl w:val="false"/>
      <w:lvlJc w:val="left"/>
      <w:lvlText w:val=""/>
      <w:numFmt w:val="bullet"/>
      <w:pPr>
        <w:pBdr/>
        <w:tabs>
          <w:tab w:val="num" w:leader="none" w:pos="4254"/>
        </w:tabs>
        <w:spacing/>
        <w:ind w:hanging="283" w:left="4254"/>
      </w:pPr>
      <w:rPr>
        <w:rFonts w:hint="default" w:ascii="Symbol" w:hAnsi="Symbol" w:cs="Symbol"/>
      </w:rPr>
      <w:start w:val="1"/>
      <w:suff w:val="tab"/>
    </w:lvl>
    <w:lvl w:ilvl="6">
      <w:isLgl w:val="false"/>
      <w:lvlJc w:val="left"/>
      <w:lvlText w:val=""/>
      <w:numFmt w:val="bullet"/>
      <w:pPr>
        <w:pBdr/>
        <w:tabs>
          <w:tab w:val="num" w:leader="none" w:pos="4963"/>
        </w:tabs>
        <w:spacing/>
        <w:ind w:hanging="283" w:left="4963"/>
      </w:pPr>
      <w:rPr>
        <w:rFonts w:hint="default" w:ascii="Symbol" w:hAnsi="Symbol" w:cs="Symbol"/>
      </w:rPr>
      <w:start w:val="1"/>
      <w:suff w:val="tab"/>
    </w:lvl>
    <w:lvl w:ilvl="7">
      <w:isLgl w:val="false"/>
      <w:lvlJc w:val="left"/>
      <w:lvlText w:val=""/>
      <w:numFmt w:val="bullet"/>
      <w:pPr>
        <w:pBdr/>
        <w:tabs>
          <w:tab w:val="num" w:leader="none" w:pos="5672"/>
        </w:tabs>
        <w:spacing/>
        <w:ind w:hanging="283" w:left="5672"/>
      </w:pPr>
      <w:rPr>
        <w:rFonts w:hint="default" w:ascii="Symbol" w:hAnsi="Symbol" w:cs="Symbol"/>
      </w:rPr>
      <w:start w:val="1"/>
      <w:suff w:val="tab"/>
    </w:lvl>
    <w:lvl w:ilvl="8">
      <w:isLgl w:val="false"/>
      <w:lvlJc w:val="left"/>
      <w:lvlText w:val=""/>
      <w:numFmt w:val="bullet"/>
      <w:pPr>
        <w:pBdr/>
        <w:tabs>
          <w:tab w:val="num" w:leader="none" w:pos="6381"/>
        </w:tabs>
        <w:spacing/>
        <w:ind w:hanging="283" w:left="6381"/>
      </w:pPr>
      <w:rPr>
        <w:rFonts w:hint="default" w:ascii="Symbol" w:hAnsi="Symbol" w:cs="Symbol"/>
      </w:rPr>
      <w:start w:val="1"/>
      <w:suff w:val="tab"/>
    </w:lvl>
  </w:abstractNum>
  <w:abstractNum w:abstractNumId="11">
    <w:lvl w:ilvl="0">
      <w:isLgl w:val="false"/>
      <w:lvlJc w:val="left"/>
      <w:lvlText w:val=""/>
      <w:numFmt w:val="bullet"/>
      <w:pPr>
        <w:pBdr/>
        <w:tabs>
          <w:tab w:val="num" w:leader="none" w:pos="0"/>
        </w:tabs>
        <w:spacing/>
        <w:ind w:firstLine="0" w:left="0"/>
      </w:pPr>
      <w:rPr>
        <w:rFonts w:hint="default" w:ascii="Symbol" w:hAnsi="Symbol" w:cs="Symbol"/>
      </w:rPr>
      <w:start w:val="1"/>
      <w:suff w:val="nothing"/>
    </w:lvl>
    <w:lvl w:ilvl="1">
      <w:isLgl w:val="false"/>
      <w:lvlJc w:val="left"/>
      <w:lvlText w:val=""/>
      <w:numFmt w:val="bullet"/>
      <w:pPr>
        <w:pBdr/>
        <w:tabs>
          <w:tab w:val="num" w:leader="none" w:pos="1418"/>
        </w:tabs>
        <w:spacing/>
        <w:ind w:hanging="283" w:left="1418"/>
      </w:pPr>
      <w:rPr>
        <w:rFonts w:hint="default" w:ascii="Symbol" w:hAnsi="Symbol" w:cs="Symbol"/>
      </w:rPr>
      <w:start w:val="1"/>
      <w:suff w:val="tab"/>
    </w:lvl>
    <w:lvl w:ilvl="2">
      <w:isLgl w:val="false"/>
      <w:lvlJc w:val="left"/>
      <w:lvlText w:val=""/>
      <w:numFmt w:val="bullet"/>
      <w:pPr>
        <w:pBdr/>
        <w:tabs>
          <w:tab w:val="num" w:leader="none" w:pos="2127"/>
        </w:tabs>
        <w:spacing/>
        <w:ind w:hanging="283" w:left="2127"/>
      </w:pPr>
      <w:rPr>
        <w:rFonts w:hint="default" w:ascii="Symbol" w:hAnsi="Symbol" w:cs="Symbol"/>
      </w:rPr>
      <w:start w:val="1"/>
      <w:suff w:val="tab"/>
    </w:lvl>
    <w:lvl w:ilvl="3">
      <w:isLgl w:val="false"/>
      <w:lvlJc w:val="left"/>
      <w:lvlText w:val=""/>
      <w:numFmt w:val="bullet"/>
      <w:pPr>
        <w:pBdr/>
        <w:tabs>
          <w:tab w:val="num" w:leader="none" w:pos="2836"/>
        </w:tabs>
        <w:spacing/>
        <w:ind w:hanging="283" w:left="2836"/>
      </w:pPr>
      <w:rPr>
        <w:rFonts w:hint="default" w:ascii="Symbol" w:hAnsi="Symbol" w:cs="Symbol"/>
      </w:rPr>
      <w:start w:val="1"/>
      <w:suff w:val="tab"/>
    </w:lvl>
    <w:lvl w:ilvl="4">
      <w:isLgl w:val="false"/>
      <w:lvlJc w:val="left"/>
      <w:lvlText w:val=""/>
      <w:numFmt w:val="bullet"/>
      <w:pPr>
        <w:pBdr/>
        <w:tabs>
          <w:tab w:val="num" w:leader="none" w:pos="3545"/>
        </w:tabs>
        <w:spacing/>
        <w:ind w:hanging="283" w:left="3545"/>
      </w:pPr>
      <w:rPr>
        <w:rFonts w:hint="default" w:ascii="Symbol" w:hAnsi="Symbol" w:cs="Symbol"/>
      </w:rPr>
      <w:start w:val="1"/>
      <w:suff w:val="tab"/>
    </w:lvl>
    <w:lvl w:ilvl="5">
      <w:isLgl w:val="false"/>
      <w:lvlJc w:val="left"/>
      <w:lvlText w:val=""/>
      <w:numFmt w:val="bullet"/>
      <w:pPr>
        <w:pBdr/>
        <w:tabs>
          <w:tab w:val="num" w:leader="none" w:pos="4254"/>
        </w:tabs>
        <w:spacing/>
        <w:ind w:hanging="283" w:left="4254"/>
      </w:pPr>
      <w:rPr>
        <w:rFonts w:hint="default" w:ascii="Symbol" w:hAnsi="Symbol" w:cs="Symbol"/>
      </w:rPr>
      <w:start w:val="1"/>
      <w:suff w:val="tab"/>
    </w:lvl>
    <w:lvl w:ilvl="6">
      <w:isLgl w:val="false"/>
      <w:lvlJc w:val="left"/>
      <w:lvlText w:val=""/>
      <w:numFmt w:val="bullet"/>
      <w:pPr>
        <w:pBdr/>
        <w:tabs>
          <w:tab w:val="num" w:leader="none" w:pos="4963"/>
        </w:tabs>
        <w:spacing/>
        <w:ind w:hanging="283" w:left="4963"/>
      </w:pPr>
      <w:rPr>
        <w:rFonts w:hint="default" w:ascii="Symbol" w:hAnsi="Symbol" w:cs="Symbol"/>
      </w:rPr>
      <w:start w:val="1"/>
      <w:suff w:val="tab"/>
    </w:lvl>
    <w:lvl w:ilvl="7">
      <w:isLgl w:val="false"/>
      <w:lvlJc w:val="left"/>
      <w:lvlText w:val=""/>
      <w:numFmt w:val="bullet"/>
      <w:pPr>
        <w:pBdr/>
        <w:tabs>
          <w:tab w:val="num" w:leader="none" w:pos="5672"/>
        </w:tabs>
        <w:spacing/>
        <w:ind w:hanging="283" w:left="5672"/>
      </w:pPr>
      <w:rPr>
        <w:rFonts w:hint="default" w:ascii="Symbol" w:hAnsi="Symbol" w:cs="Symbol"/>
      </w:rPr>
      <w:start w:val="1"/>
      <w:suff w:val="tab"/>
    </w:lvl>
    <w:lvl w:ilvl="8">
      <w:isLgl w:val="false"/>
      <w:lvlJc w:val="left"/>
      <w:lvlText w:val=""/>
      <w:numFmt w:val="bullet"/>
      <w:pPr>
        <w:pBdr/>
        <w:tabs>
          <w:tab w:val="num" w:leader="none" w:pos="6381"/>
        </w:tabs>
        <w:spacing/>
        <w:ind w:hanging="283" w:left="6381"/>
      </w:pPr>
      <w:rPr>
        <w:rFonts w:hint="default" w:ascii="Symbol" w:hAnsi="Symbol" w:cs="Symbol"/>
      </w:rPr>
      <w:start w:val="1"/>
      <w:suff w:val="tab"/>
    </w:lvl>
  </w:abstractNum>
  <w:abstractNum w:abstractNumId="12">
    <w:lvl w:ilvl="0">
      <w:isLgl w:val="false"/>
      <w:lvlJc w:val="left"/>
      <w:lvlText w:val=""/>
      <w:numFmt w:val="bullet"/>
      <w:pPr>
        <w:pBdr/>
        <w:tabs>
          <w:tab w:val="num" w:leader="none" w:pos="0"/>
        </w:tabs>
        <w:spacing/>
        <w:ind w:firstLine="0" w:left="0"/>
      </w:pPr>
      <w:rPr>
        <w:rFonts w:hint="default" w:ascii="Symbol" w:hAnsi="Symbol" w:cs="Symbol"/>
      </w:rPr>
      <w:start w:val="1"/>
      <w:suff w:val="nothing"/>
    </w:lvl>
    <w:lvl w:ilvl="1">
      <w:isLgl w:val="false"/>
      <w:lvlJc w:val="left"/>
      <w:lvlText w:val=""/>
      <w:numFmt w:val="bullet"/>
      <w:pPr>
        <w:pBdr/>
        <w:tabs>
          <w:tab w:val="num" w:leader="none" w:pos="1418"/>
        </w:tabs>
        <w:spacing/>
        <w:ind w:hanging="283" w:left="1418"/>
      </w:pPr>
      <w:rPr>
        <w:rFonts w:hint="default" w:ascii="Symbol" w:hAnsi="Symbol" w:cs="Symbol"/>
      </w:rPr>
      <w:start w:val="1"/>
      <w:suff w:val="tab"/>
    </w:lvl>
    <w:lvl w:ilvl="2">
      <w:isLgl w:val="false"/>
      <w:lvlJc w:val="left"/>
      <w:lvlText w:val=""/>
      <w:numFmt w:val="bullet"/>
      <w:pPr>
        <w:pBdr/>
        <w:tabs>
          <w:tab w:val="num" w:leader="none" w:pos="2127"/>
        </w:tabs>
        <w:spacing/>
        <w:ind w:hanging="283" w:left="2127"/>
      </w:pPr>
      <w:rPr>
        <w:rFonts w:hint="default" w:ascii="Symbol" w:hAnsi="Symbol" w:cs="Symbol"/>
      </w:rPr>
      <w:start w:val="1"/>
      <w:suff w:val="tab"/>
    </w:lvl>
    <w:lvl w:ilvl="3">
      <w:isLgl w:val="false"/>
      <w:lvlJc w:val="left"/>
      <w:lvlText w:val=""/>
      <w:numFmt w:val="bullet"/>
      <w:pPr>
        <w:pBdr/>
        <w:tabs>
          <w:tab w:val="num" w:leader="none" w:pos="2836"/>
        </w:tabs>
        <w:spacing/>
        <w:ind w:hanging="283" w:left="2836"/>
      </w:pPr>
      <w:rPr>
        <w:rFonts w:hint="default" w:ascii="Symbol" w:hAnsi="Symbol" w:cs="Symbol"/>
      </w:rPr>
      <w:start w:val="1"/>
      <w:suff w:val="tab"/>
    </w:lvl>
    <w:lvl w:ilvl="4">
      <w:isLgl w:val="false"/>
      <w:lvlJc w:val="left"/>
      <w:lvlText w:val=""/>
      <w:numFmt w:val="bullet"/>
      <w:pPr>
        <w:pBdr/>
        <w:tabs>
          <w:tab w:val="num" w:leader="none" w:pos="3545"/>
        </w:tabs>
        <w:spacing/>
        <w:ind w:hanging="283" w:left="3545"/>
      </w:pPr>
      <w:rPr>
        <w:rFonts w:hint="default" w:ascii="Symbol" w:hAnsi="Symbol" w:cs="Symbol"/>
      </w:rPr>
      <w:start w:val="1"/>
      <w:suff w:val="tab"/>
    </w:lvl>
    <w:lvl w:ilvl="5">
      <w:isLgl w:val="false"/>
      <w:lvlJc w:val="left"/>
      <w:lvlText w:val=""/>
      <w:numFmt w:val="bullet"/>
      <w:pPr>
        <w:pBdr/>
        <w:tabs>
          <w:tab w:val="num" w:leader="none" w:pos="4254"/>
        </w:tabs>
        <w:spacing/>
        <w:ind w:hanging="283" w:left="4254"/>
      </w:pPr>
      <w:rPr>
        <w:rFonts w:hint="default" w:ascii="Symbol" w:hAnsi="Symbol" w:cs="Symbol"/>
      </w:rPr>
      <w:start w:val="1"/>
      <w:suff w:val="tab"/>
    </w:lvl>
    <w:lvl w:ilvl="6">
      <w:isLgl w:val="false"/>
      <w:lvlJc w:val="left"/>
      <w:lvlText w:val=""/>
      <w:numFmt w:val="bullet"/>
      <w:pPr>
        <w:pBdr/>
        <w:tabs>
          <w:tab w:val="num" w:leader="none" w:pos="4963"/>
        </w:tabs>
        <w:spacing/>
        <w:ind w:hanging="283" w:left="4963"/>
      </w:pPr>
      <w:rPr>
        <w:rFonts w:hint="default" w:ascii="Symbol" w:hAnsi="Symbol" w:cs="Symbol"/>
      </w:rPr>
      <w:start w:val="1"/>
      <w:suff w:val="tab"/>
    </w:lvl>
    <w:lvl w:ilvl="7">
      <w:isLgl w:val="false"/>
      <w:lvlJc w:val="left"/>
      <w:lvlText w:val=""/>
      <w:numFmt w:val="bullet"/>
      <w:pPr>
        <w:pBdr/>
        <w:tabs>
          <w:tab w:val="num" w:leader="none" w:pos="5672"/>
        </w:tabs>
        <w:spacing/>
        <w:ind w:hanging="283" w:left="5672"/>
      </w:pPr>
      <w:rPr>
        <w:rFonts w:hint="default" w:ascii="Symbol" w:hAnsi="Symbol" w:cs="Symbol"/>
      </w:rPr>
      <w:start w:val="1"/>
      <w:suff w:val="tab"/>
    </w:lvl>
    <w:lvl w:ilvl="8">
      <w:isLgl w:val="false"/>
      <w:lvlJc w:val="left"/>
      <w:lvlText w:val=""/>
      <w:numFmt w:val="bullet"/>
      <w:pPr>
        <w:pBdr/>
        <w:tabs>
          <w:tab w:val="num" w:leader="none" w:pos="6381"/>
        </w:tabs>
        <w:spacing/>
        <w:ind w:hanging="283" w:left="6381"/>
      </w:pPr>
      <w:rPr>
        <w:rFonts w:hint="default" w:ascii="Symbol" w:hAnsi="Symbol" w:cs="Symbol"/>
      </w:rPr>
      <w:start w:val="1"/>
      <w:suff w:val="tab"/>
    </w:lvl>
  </w:abstractNum>
  <w:abstractNum w:abstractNumId="13">
    <w:lvl w:ilvl="0">
      <w:isLgl w:val="false"/>
      <w:lvlJc w:val="left"/>
      <w:lvlText w:val=""/>
      <w:numFmt w:val="bullet"/>
      <w:pPr>
        <w:pBdr/>
        <w:tabs>
          <w:tab w:val="num" w:leader="none" w:pos="0"/>
        </w:tabs>
        <w:spacing/>
        <w:ind w:firstLine="0" w:left="0"/>
      </w:pPr>
      <w:rPr>
        <w:rFonts w:hint="default" w:ascii="Symbol" w:hAnsi="Symbol" w:cs="Symbol"/>
      </w:rPr>
      <w:start w:val="1"/>
      <w:suff w:val="nothing"/>
    </w:lvl>
    <w:lvl w:ilvl="1">
      <w:isLgl w:val="false"/>
      <w:lvlJc w:val="left"/>
      <w:lvlText w:val=""/>
      <w:numFmt w:val="bullet"/>
      <w:pPr>
        <w:pBdr/>
        <w:tabs>
          <w:tab w:val="num" w:leader="none" w:pos="1418"/>
        </w:tabs>
        <w:spacing/>
        <w:ind w:hanging="283" w:left="1418"/>
      </w:pPr>
      <w:rPr>
        <w:rFonts w:hint="default" w:ascii="Symbol" w:hAnsi="Symbol" w:cs="Symbol"/>
      </w:rPr>
      <w:start w:val="1"/>
      <w:suff w:val="tab"/>
    </w:lvl>
    <w:lvl w:ilvl="2">
      <w:isLgl w:val="false"/>
      <w:lvlJc w:val="left"/>
      <w:lvlText w:val=""/>
      <w:numFmt w:val="bullet"/>
      <w:pPr>
        <w:pBdr/>
        <w:tabs>
          <w:tab w:val="num" w:leader="none" w:pos="2127"/>
        </w:tabs>
        <w:spacing/>
        <w:ind w:hanging="283" w:left="2127"/>
      </w:pPr>
      <w:rPr>
        <w:rFonts w:hint="default" w:ascii="Symbol" w:hAnsi="Symbol" w:cs="Symbol"/>
      </w:rPr>
      <w:start w:val="1"/>
      <w:suff w:val="tab"/>
    </w:lvl>
    <w:lvl w:ilvl="3">
      <w:isLgl w:val="false"/>
      <w:lvlJc w:val="left"/>
      <w:lvlText w:val=""/>
      <w:numFmt w:val="bullet"/>
      <w:pPr>
        <w:pBdr/>
        <w:tabs>
          <w:tab w:val="num" w:leader="none" w:pos="2836"/>
        </w:tabs>
        <w:spacing/>
        <w:ind w:hanging="283" w:left="2836"/>
      </w:pPr>
      <w:rPr>
        <w:rFonts w:hint="default" w:ascii="Symbol" w:hAnsi="Symbol" w:cs="Symbol"/>
      </w:rPr>
      <w:start w:val="1"/>
      <w:suff w:val="tab"/>
    </w:lvl>
    <w:lvl w:ilvl="4">
      <w:isLgl w:val="false"/>
      <w:lvlJc w:val="left"/>
      <w:lvlText w:val=""/>
      <w:numFmt w:val="bullet"/>
      <w:pPr>
        <w:pBdr/>
        <w:tabs>
          <w:tab w:val="num" w:leader="none" w:pos="3545"/>
        </w:tabs>
        <w:spacing/>
        <w:ind w:hanging="283" w:left="3545"/>
      </w:pPr>
      <w:rPr>
        <w:rFonts w:hint="default" w:ascii="Symbol" w:hAnsi="Symbol" w:cs="Symbol"/>
      </w:rPr>
      <w:start w:val="1"/>
      <w:suff w:val="tab"/>
    </w:lvl>
    <w:lvl w:ilvl="5">
      <w:isLgl w:val="false"/>
      <w:lvlJc w:val="left"/>
      <w:lvlText w:val=""/>
      <w:numFmt w:val="bullet"/>
      <w:pPr>
        <w:pBdr/>
        <w:tabs>
          <w:tab w:val="num" w:leader="none" w:pos="4254"/>
        </w:tabs>
        <w:spacing/>
        <w:ind w:hanging="283" w:left="4254"/>
      </w:pPr>
      <w:rPr>
        <w:rFonts w:hint="default" w:ascii="Symbol" w:hAnsi="Symbol" w:cs="Symbol"/>
      </w:rPr>
      <w:start w:val="1"/>
      <w:suff w:val="tab"/>
    </w:lvl>
    <w:lvl w:ilvl="6">
      <w:isLgl w:val="false"/>
      <w:lvlJc w:val="left"/>
      <w:lvlText w:val=""/>
      <w:numFmt w:val="bullet"/>
      <w:pPr>
        <w:pBdr/>
        <w:tabs>
          <w:tab w:val="num" w:leader="none" w:pos="4963"/>
        </w:tabs>
        <w:spacing/>
        <w:ind w:hanging="283" w:left="4963"/>
      </w:pPr>
      <w:rPr>
        <w:rFonts w:hint="default" w:ascii="Symbol" w:hAnsi="Symbol" w:cs="Symbol"/>
      </w:rPr>
      <w:start w:val="1"/>
      <w:suff w:val="tab"/>
    </w:lvl>
    <w:lvl w:ilvl="7">
      <w:isLgl w:val="false"/>
      <w:lvlJc w:val="left"/>
      <w:lvlText w:val=""/>
      <w:numFmt w:val="bullet"/>
      <w:pPr>
        <w:pBdr/>
        <w:tabs>
          <w:tab w:val="num" w:leader="none" w:pos="5672"/>
        </w:tabs>
        <w:spacing/>
        <w:ind w:hanging="283" w:left="5672"/>
      </w:pPr>
      <w:rPr>
        <w:rFonts w:hint="default" w:ascii="Symbol" w:hAnsi="Symbol" w:cs="Symbol"/>
      </w:rPr>
      <w:start w:val="1"/>
      <w:suff w:val="tab"/>
    </w:lvl>
    <w:lvl w:ilvl="8">
      <w:isLgl w:val="false"/>
      <w:lvlJc w:val="left"/>
      <w:lvlText w:val=""/>
      <w:numFmt w:val="bullet"/>
      <w:pPr>
        <w:pBdr/>
        <w:tabs>
          <w:tab w:val="num" w:leader="none" w:pos="6381"/>
        </w:tabs>
        <w:spacing/>
        <w:ind w:hanging="283" w:left="6381"/>
      </w:pPr>
      <w:rPr>
        <w:rFonts w:hint="default" w:ascii="Symbol" w:hAnsi="Symbol" w:cs="Symbol"/>
      </w:rPr>
      <w:start w:val="1"/>
      <w:suff w:val="tab"/>
    </w:lvl>
  </w:abstractNum>
  <w:abstractNum w:abstractNumId="14">
    <w:lvl w:ilvl="0">
      <w:isLgl w:val="false"/>
      <w:lvlJc w:val="left"/>
      <w:lvlText w:val=""/>
      <w:numFmt w:val="bullet"/>
      <w:pPr>
        <w:pBdr/>
        <w:tabs>
          <w:tab w:val="num" w:leader="none" w:pos="0"/>
        </w:tabs>
        <w:spacing/>
        <w:ind w:firstLine="0" w:left="0"/>
      </w:pPr>
      <w:rPr>
        <w:rFonts w:hint="default" w:ascii="Symbol" w:hAnsi="Symbol" w:cs="Symbol"/>
      </w:rPr>
      <w:start w:val="1"/>
      <w:suff w:val="nothing"/>
    </w:lvl>
    <w:lvl w:ilvl="1">
      <w:isLgl w:val="false"/>
      <w:lvlJc w:val="left"/>
      <w:lvlText w:val=""/>
      <w:numFmt w:val="bullet"/>
      <w:pPr>
        <w:pBdr/>
        <w:tabs>
          <w:tab w:val="num" w:leader="none" w:pos="1418"/>
        </w:tabs>
        <w:spacing/>
        <w:ind w:hanging="283" w:left="1418"/>
      </w:pPr>
      <w:rPr>
        <w:rFonts w:hint="default" w:ascii="Symbol" w:hAnsi="Symbol" w:cs="Symbol"/>
      </w:rPr>
      <w:start w:val="1"/>
      <w:suff w:val="tab"/>
    </w:lvl>
    <w:lvl w:ilvl="2">
      <w:isLgl w:val="false"/>
      <w:lvlJc w:val="left"/>
      <w:lvlText w:val=""/>
      <w:numFmt w:val="bullet"/>
      <w:pPr>
        <w:pBdr/>
        <w:tabs>
          <w:tab w:val="num" w:leader="none" w:pos="2127"/>
        </w:tabs>
        <w:spacing/>
        <w:ind w:hanging="283" w:left="2127"/>
      </w:pPr>
      <w:rPr>
        <w:rFonts w:hint="default" w:ascii="Symbol" w:hAnsi="Symbol" w:cs="Symbol"/>
      </w:rPr>
      <w:start w:val="1"/>
      <w:suff w:val="tab"/>
    </w:lvl>
    <w:lvl w:ilvl="3">
      <w:isLgl w:val="false"/>
      <w:lvlJc w:val="left"/>
      <w:lvlText w:val=""/>
      <w:numFmt w:val="bullet"/>
      <w:pPr>
        <w:pBdr/>
        <w:tabs>
          <w:tab w:val="num" w:leader="none" w:pos="2836"/>
        </w:tabs>
        <w:spacing/>
        <w:ind w:hanging="283" w:left="2836"/>
      </w:pPr>
      <w:rPr>
        <w:rFonts w:hint="default" w:ascii="Symbol" w:hAnsi="Symbol" w:cs="Symbol"/>
      </w:rPr>
      <w:start w:val="1"/>
      <w:suff w:val="tab"/>
    </w:lvl>
    <w:lvl w:ilvl="4">
      <w:isLgl w:val="false"/>
      <w:lvlJc w:val="left"/>
      <w:lvlText w:val=""/>
      <w:numFmt w:val="bullet"/>
      <w:pPr>
        <w:pBdr/>
        <w:tabs>
          <w:tab w:val="num" w:leader="none" w:pos="3545"/>
        </w:tabs>
        <w:spacing/>
        <w:ind w:hanging="283" w:left="3545"/>
      </w:pPr>
      <w:rPr>
        <w:rFonts w:hint="default" w:ascii="Symbol" w:hAnsi="Symbol" w:cs="Symbol"/>
      </w:rPr>
      <w:start w:val="1"/>
      <w:suff w:val="tab"/>
    </w:lvl>
    <w:lvl w:ilvl="5">
      <w:isLgl w:val="false"/>
      <w:lvlJc w:val="left"/>
      <w:lvlText w:val=""/>
      <w:numFmt w:val="bullet"/>
      <w:pPr>
        <w:pBdr/>
        <w:tabs>
          <w:tab w:val="num" w:leader="none" w:pos="4254"/>
        </w:tabs>
        <w:spacing/>
        <w:ind w:hanging="283" w:left="4254"/>
      </w:pPr>
      <w:rPr>
        <w:rFonts w:hint="default" w:ascii="Symbol" w:hAnsi="Symbol" w:cs="Symbol"/>
      </w:rPr>
      <w:start w:val="1"/>
      <w:suff w:val="tab"/>
    </w:lvl>
    <w:lvl w:ilvl="6">
      <w:isLgl w:val="false"/>
      <w:lvlJc w:val="left"/>
      <w:lvlText w:val=""/>
      <w:numFmt w:val="bullet"/>
      <w:pPr>
        <w:pBdr/>
        <w:tabs>
          <w:tab w:val="num" w:leader="none" w:pos="4963"/>
        </w:tabs>
        <w:spacing/>
        <w:ind w:hanging="283" w:left="4963"/>
      </w:pPr>
      <w:rPr>
        <w:rFonts w:hint="default" w:ascii="Symbol" w:hAnsi="Symbol" w:cs="Symbol"/>
      </w:rPr>
      <w:start w:val="1"/>
      <w:suff w:val="tab"/>
    </w:lvl>
    <w:lvl w:ilvl="7">
      <w:isLgl w:val="false"/>
      <w:lvlJc w:val="left"/>
      <w:lvlText w:val=""/>
      <w:numFmt w:val="bullet"/>
      <w:pPr>
        <w:pBdr/>
        <w:tabs>
          <w:tab w:val="num" w:leader="none" w:pos="5672"/>
        </w:tabs>
        <w:spacing/>
        <w:ind w:hanging="283" w:left="5672"/>
      </w:pPr>
      <w:rPr>
        <w:rFonts w:hint="default" w:ascii="Symbol" w:hAnsi="Symbol" w:cs="Symbol"/>
      </w:rPr>
      <w:start w:val="1"/>
      <w:suff w:val="tab"/>
    </w:lvl>
    <w:lvl w:ilvl="8">
      <w:isLgl w:val="false"/>
      <w:lvlJc w:val="left"/>
      <w:lvlText w:val=""/>
      <w:numFmt w:val="bullet"/>
      <w:pPr>
        <w:pBdr/>
        <w:tabs>
          <w:tab w:val="num" w:leader="none" w:pos="6381"/>
        </w:tabs>
        <w:spacing/>
        <w:ind w:hanging="283" w:left="6381"/>
      </w:pPr>
      <w:rPr>
        <w:rFonts w:hint="default" w:ascii="Symbol" w:hAnsi="Symbol" w:cs="Symbol"/>
      </w:rPr>
      <w:start w:val="1"/>
      <w:suff w:val="tab"/>
    </w:lvl>
  </w:abstractNum>
  <w:abstractNum w:abstractNumId="15">
    <w:lvl w:ilvl="0">
      <w:isLgl w:val="false"/>
      <w:lvlJc w:val="left"/>
      <w:lvlText w:val=""/>
      <w:numFmt w:val="none"/>
      <w:pPr>
        <w:pBdr/>
        <w:tabs>
          <w:tab w:val="num" w:leader="none" w:pos="0"/>
        </w:tabs>
        <w:spacing/>
        <w:ind w:firstLine="0" w:left="0"/>
      </w:pPr>
      <w:rPr/>
      <w:start w:val="1"/>
      <w:suff w:val="nothing"/>
    </w:lvl>
    <w:lvl w:ilvl="1">
      <w:isLgl w:val="false"/>
      <w:lvlJc w:val="left"/>
      <w:lvlText w:val=""/>
      <w:numFmt w:val="none"/>
      <w:pPr>
        <w:pBdr/>
        <w:tabs>
          <w:tab w:val="num" w:leader="none" w:pos="0"/>
        </w:tabs>
        <w:spacing/>
        <w:ind w:firstLine="0" w:left="0"/>
      </w:pPr>
      <w:rPr/>
      <w:start w:val="1"/>
      <w:suff w:val="nothing"/>
    </w:lvl>
    <w:lvl w:ilvl="2">
      <w:isLgl w:val="false"/>
      <w:lvlJc w:val="left"/>
      <w:lvlText w:val=""/>
      <w:numFmt w:val="none"/>
      <w:pPr>
        <w:pBdr/>
        <w:tabs>
          <w:tab w:val="num" w:leader="none" w:pos="0"/>
        </w:tabs>
        <w:spacing/>
        <w:ind w:firstLine="0" w:left="0"/>
      </w:pPr>
      <w:rPr/>
      <w:start w:val="1"/>
      <w:suff w:val="nothing"/>
    </w:lvl>
    <w:lvl w:ilvl="3">
      <w:isLgl w:val="false"/>
      <w:lvlJc w:val="left"/>
      <w:lvlText w:val=""/>
      <w:numFmt w:val="none"/>
      <w:pPr>
        <w:pBdr/>
        <w:tabs>
          <w:tab w:val="num" w:leader="none" w:pos="0"/>
        </w:tabs>
        <w:spacing/>
        <w:ind w:firstLine="0" w:left="0"/>
      </w:pPr>
      <w:rPr/>
      <w:start w:val="1"/>
      <w:suff w:val="nothing"/>
    </w:lvl>
    <w:lvl w:ilvl="4">
      <w:isLgl w:val="false"/>
      <w:lvlJc w:val="left"/>
      <w:lvlText w:val=""/>
      <w:numFmt w:val="none"/>
      <w:pPr>
        <w:pBdr/>
        <w:tabs>
          <w:tab w:val="num" w:leader="none" w:pos="0"/>
        </w:tabs>
        <w:spacing/>
        <w:ind w:firstLine="0" w:left="0"/>
      </w:pPr>
      <w:rPr/>
      <w:start w:val="1"/>
      <w:suff w:val="nothing"/>
    </w:lvl>
    <w:lvl w:ilvl="5">
      <w:isLgl w:val="false"/>
      <w:lvlJc w:val="left"/>
      <w:lvlText w:val=""/>
      <w:numFmt w:val="none"/>
      <w:pPr>
        <w:pBdr/>
        <w:tabs>
          <w:tab w:val="num" w:leader="none" w:pos="0"/>
        </w:tabs>
        <w:spacing/>
        <w:ind w:firstLine="0" w:left="0"/>
      </w:pPr>
      <w:rPr/>
      <w:start w:val="1"/>
      <w:suff w:val="nothing"/>
    </w:lvl>
    <w:lvl w:ilvl="6">
      <w:isLgl w:val="false"/>
      <w:lvlJc w:val="left"/>
      <w:lvlText w:val=""/>
      <w:numFmt w:val="none"/>
      <w:pPr>
        <w:pBdr/>
        <w:tabs>
          <w:tab w:val="num" w:leader="none" w:pos="0"/>
        </w:tabs>
        <w:spacing/>
        <w:ind w:firstLine="0" w:left="0"/>
      </w:pPr>
      <w:rPr/>
      <w:start w:val="1"/>
      <w:suff w:val="nothing"/>
    </w:lvl>
    <w:lvl w:ilvl="7">
      <w:isLgl w:val="false"/>
      <w:lvlJc w:val="left"/>
      <w:lvlText w:val=""/>
      <w:numFmt w:val="none"/>
      <w:pPr>
        <w:pBdr/>
        <w:tabs>
          <w:tab w:val="num" w:leader="none" w:pos="0"/>
        </w:tabs>
        <w:spacing/>
        <w:ind w:firstLine="0" w:left="0"/>
      </w:pPr>
      <w:rPr/>
      <w:start w:val="1"/>
      <w:suff w:val="nothing"/>
    </w:lvl>
    <w:lvl w:ilvl="8">
      <w:isLgl w:val="false"/>
      <w:lvlJc w:val="left"/>
      <w:lvlText w:val=""/>
      <w:numFmt w:val="none"/>
      <w:pPr>
        <w:pBdr/>
        <w:tabs>
          <w:tab w:val="num" w:leader="none" w:pos="0"/>
        </w:tabs>
        <w:spacing/>
        <w:ind w:firstLine="0" w:left="0"/>
      </w:pPr>
      <w:rPr/>
      <w:start w:val="1"/>
      <w:suff w:val="nothing"/>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autoHyphenation w:val="true"/>
  <w:hyphenationZone w:val="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33" w:default="1">
    <w:name w:val="Normal"/>
    <w:qFormat/>
    <w:pPr>
      <w:widowControl w:val="true"/>
      <w:pBdr/>
      <w:bidi w:val="false"/>
      <w:spacing w:after="130" w:afterAutospacing="0" w:before="0" w:beforeAutospacing="0" w:line="283" w:lineRule="atLeast"/>
      <w:ind/>
      <w:jc w:val="left"/>
    </w:pPr>
    <w:rPr>
      <w:rFonts w:ascii="Gentium" w:hAnsi="Gentium" w:eastAsia="Gentium" w:cs="Gentium"/>
      <w:color w:val="000000"/>
      <w:sz w:val="22"/>
      <w:szCs w:val="22"/>
      <w:lang w:val="ro-RO" w:eastAsia="en-US" w:bidi="ar-SA"/>
    </w:rPr>
  </w:style>
  <w:style w:type="paragraph" w:styleId="734">
    <w:name w:val="Heading 1"/>
    <w:basedOn w:val="733"/>
    <w:next w:val="733"/>
    <w:link w:val="744"/>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735">
    <w:name w:val="Heading 2"/>
    <w:basedOn w:val="733"/>
    <w:next w:val="733"/>
    <w:link w:val="745"/>
    <w:uiPriority w:val="9"/>
    <w:unhideWhenUsed/>
    <w:qFormat/>
    <w:pPr>
      <w:keepNext w:val="true"/>
      <w:keepLines w:val="true"/>
      <w:pBdr/>
      <w:spacing w:after="80" w:before="160"/>
      <w:ind/>
      <w:outlineLvl w:val="1"/>
    </w:pPr>
    <w:rPr>
      <w:rFonts w:ascii="Gentium" w:hAnsi="Gentium" w:eastAsia="Gentium" w:cs="Gentium"/>
      <w:b/>
      <w:bCs/>
      <w:strike w:val="0"/>
      <w:color w:val="0f4761" w:themeColor="accent1" w:themeShade="BF"/>
      <w:sz w:val="32"/>
      <w:szCs w:val="32"/>
    </w:rPr>
  </w:style>
  <w:style w:type="paragraph" w:styleId="736">
    <w:name w:val="Heading 3"/>
    <w:basedOn w:val="733"/>
    <w:next w:val="733"/>
    <w:link w:val="746"/>
    <w:uiPriority w:val="9"/>
    <w:unhideWhenUsed/>
    <w:qFormat/>
    <w:pPr>
      <w:keepNext w:val="true"/>
      <w:keepLines w:val="true"/>
      <w:pBdr/>
      <w:spacing w:after="80" w:before="160"/>
      <w:ind/>
      <w:outlineLvl w:val="2"/>
    </w:pPr>
    <w:rPr>
      <w:rFonts w:ascii="Gentium" w:hAnsi="Gentium" w:eastAsia="Gentium" w:cs="Gentium"/>
      <w:b/>
      <w:bCs/>
      <w:i w:val="0"/>
      <w:caps w:val="0"/>
      <w:smallCaps w:val="0"/>
      <w:strike w:val="0"/>
      <w:color w:val="001d35"/>
      <w:spacing w:val="0"/>
      <w:sz w:val="28"/>
      <w:szCs w:val="28"/>
      <w:lang w:val="ro-RO"/>
    </w:rPr>
  </w:style>
  <w:style w:type="paragraph" w:styleId="737">
    <w:name w:val="Heading 4"/>
    <w:basedOn w:val="733"/>
    <w:next w:val="733"/>
    <w:link w:val="747"/>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738">
    <w:name w:val="Heading 5"/>
    <w:basedOn w:val="733"/>
    <w:next w:val="733"/>
    <w:link w:val="748"/>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739">
    <w:name w:val="Heading 6"/>
    <w:basedOn w:val="733"/>
    <w:next w:val="733"/>
    <w:link w:val="749"/>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740">
    <w:name w:val="Heading 7"/>
    <w:basedOn w:val="733"/>
    <w:next w:val="733"/>
    <w:link w:val="750"/>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741">
    <w:name w:val="Heading 8"/>
    <w:basedOn w:val="733"/>
    <w:next w:val="733"/>
    <w:link w:val="751"/>
    <w:uiPriority w:val="9"/>
    <w:unhideWhenUsed/>
    <w:qFormat/>
    <w:pPr>
      <w:keepNext w:val="true"/>
      <w:keepLines w:val="true"/>
      <w:pBdr/>
      <w:spacing w:after="0" w:before="0"/>
      <w:ind/>
      <w:outlineLvl w:val="7"/>
    </w:pPr>
    <w:rPr>
      <w:rFonts w:ascii="Arial" w:hAnsi="Arial" w:eastAsia="Arial" w:cs="Arial"/>
      <w:i/>
      <w:iCs/>
      <w:color w:val="272727" w:themeColor="text1" w:themeTint="D8"/>
    </w:rPr>
  </w:style>
  <w:style w:type="paragraph" w:styleId="742">
    <w:name w:val="Heading 9"/>
    <w:basedOn w:val="733"/>
    <w:next w:val="733"/>
    <w:link w:val="752"/>
    <w:uiPriority w:val="9"/>
    <w:unhideWhenUsed/>
    <w:qFormat/>
    <w:pPr>
      <w:keepNext w:val="true"/>
      <w:keepLines w:val="true"/>
      <w:pBdr/>
      <w:spacing w:after="0" w:before="0"/>
      <w:ind/>
      <w:outlineLvl w:val="8"/>
    </w:pPr>
    <w:rPr>
      <w:rFonts w:ascii="Arial" w:hAnsi="Arial" w:eastAsia="Arial" w:cs="Arial"/>
      <w:i/>
      <w:iCs/>
      <w:color w:val="272727" w:themeColor="text1" w:themeTint="D8"/>
    </w:rPr>
  </w:style>
  <w:style w:type="character" w:styleId="743" w:default="1">
    <w:name w:val="Default Paragraph Font"/>
    <w:uiPriority w:val="1"/>
    <w:semiHidden/>
    <w:unhideWhenUsed/>
    <w:qFormat/>
    <w:pPr>
      <w:pBdr/>
      <w:spacing/>
      <w:ind/>
    </w:pPr>
  </w:style>
  <w:style w:type="character" w:styleId="744">
    <w:name w:val="Heading 1 Char"/>
    <w:basedOn w:val="743"/>
    <w:link w:val="734"/>
    <w:uiPriority w:val="9"/>
    <w:qFormat/>
    <w:pPr>
      <w:pBdr/>
      <w:spacing/>
      <w:ind/>
    </w:pPr>
    <w:rPr>
      <w:rFonts w:ascii="Arial" w:hAnsi="Arial" w:eastAsia="Arial" w:cs="Arial"/>
      <w:color w:val="0f4761" w:themeColor="accent1" w:themeShade="BF"/>
      <w:sz w:val="40"/>
      <w:szCs w:val="40"/>
    </w:rPr>
  </w:style>
  <w:style w:type="character" w:styleId="745">
    <w:name w:val="Heading 2 Char"/>
    <w:link w:val="735"/>
    <w:uiPriority w:val="9"/>
    <w:qFormat/>
    <w:pPr>
      <w:pBdr/>
      <w:spacing/>
      <w:ind/>
    </w:pPr>
    <w:rPr>
      <w:rFonts w:ascii="Gentium" w:hAnsi="Gentium" w:eastAsia="Gentium" w:cs="Gentium"/>
      <w:b/>
      <w:bCs/>
      <w:strike w:val="0"/>
    </w:rPr>
  </w:style>
  <w:style w:type="character" w:styleId="746">
    <w:name w:val="Heading 3 Char"/>
    <w:link w:val="736"/>
    <w:uiPriority w:val="9"/>
    <w:qFormat/>
    <w:pPr>
      <w:pBdr/>
      <w:spacing/>
      <w:ind/>
    </w:pPr>
    <w:rPr>
      <w:rFonts w:ascii="Gentium" w:hAnsi="Gentium" w:eastAsia="Gentium" w:cs="Gentium"/>
      <w:b/>
      <w:bCs/>
      <w:i w:val="0"/>
      <w:caps w:val="0"/>
      <w:smallCaps w:val="0"/>
      <w:strike w:val="0"/>
      <w:color w:val="001d35"/>
      <w:spacing w:val="0"/>
      <w:sz w:val="28"/>
      <w:szCs w:val="28"/>
    </w:rPr>
  </w:style>
  <w:style w:type="character" w:styleId="747">
    <w:name w:val="Heading 4 Char"/>
    <w:basedOn w:val="743"/>
    <w:link w:val="737"/>
    <w:uiPriority w:val="9"/>
    <w:qFormat/>
    <w:pPr>
      <w:pBdr/>
      <w:spacing/>
      <w:ind/>
    </w:pPr>
    <w:rPr>
      <w:rFonts w:ascii="Arial" w:hAnsi="Arial" w:eastAsia="Arial" w:cs="Arial"/>
      <w:i/>
      <w:iCs/>
      <w:color w:val="0f4761" w:themeColor="accent1" w:themeShade="BF"/>
    </w:rPr>
  </w:style>
  <w:style w:type="character" w:styleId="748">
    <w:name w:val="Heading 5 Char"/>
    <w:basedOn w:val="743"/>
    <w:link w:val="738"/>
    <w:uiPriority w:val="9"/>
    <w:qFormat/>
    <w:pPr>
      <w:pBdr/>
      <w:spacing/>
      <w:ind/>
    </w:pPr>
    <w:rPr>
      <w:rFonts w:ascii="Arial" w:hAnsi="Arial" w:eastAsia="Arial" w:cs="Arial"/>
      <w:color w:val="0f4761" w:themeColor="accent1" w:themeShade="BF"/>
    </w:rPr>
  </w:style>
  <w:style w:type="character" w:styleId="749">
    <w:name w:val="Heading 6 Char"/>
    <w:basedOn w:val="743"/>
    <w:link w:val="739"/>
    <w:uiPriority w:val="9"/>
    <w:qFormat/>
    <w:pPr>
      <w:pBdr/>
      <w:spacing/>
      <w:ind/>
    </w:pPr>
    <w:rPr>
      <w:rFonts w:ascii="Arial" w:hAnsi="Arial" w:eastAsia="Arial" w:cs="Arial"/>
      <w:i/>
      <w:iCs/>
      <w:color w:val="595959" w:themeColor="text1" w:themeTint="A6"/>
    </w:rPr>
  </w:style>
  <w:style w:type="character" w:styleId="750">
    <w:name w:val="Heading 7 Char"/>
    <w:basedOn w:val="743"/>
    <w:link w:val="740"/>
    <w:uiPriority w:val="9"/>
    <w:qFormat/>
    <w:pPr>
      <w:pBdr/>
      <w:spacing/>
      <w:ind/>
    </w:pPr>
    <w:rPr>
      <w:rFonts w:ascii="Arial" w:hAnsi="Arial" w:eastAsia="Arial" w:cs="Arial"/>
      <w:color w:val="595959" w:themeColor="text1" w:themeTint="A6"/>
    </w:rPr>
  </w:style>
  <w:style w:type="character" w:styleId="751">
    <w:name w:val="Heading 8 Char"/>
    <w:basedOn w:val="743"/>
    <w:link w:val="741"/>
    <w:uiPriority w:val="9"/>
    <w:qFormat/>
    <w:pPr>
      <w:pBdr/>
      <w:spacing/>
      <w:ind/>
    </w:pPr>
    <w:rPr>
      <w:rFonts w:ascii="Arial" w:hAnsi="Arial" w:eastAsia="Arial" w:cs="Arial"/>
      <w:i/>
      <w:iCs/>
      <w:color w:val="272727" w:themeColor="text1" w:themeTint="D8"/>
    </w:rPr>
  </w:style>
  <w:style w:type="character" w:styleId="752">
    <w:name w:val="Heading 9 Char"/>
    <w:basedOn w:val="743"/>
    <w:link w:val="742"/>
    <w:uiPriority w:val="9"/>
    <w:qFormat/>
    <w:pPr>
      <w:pBdr/>
      <w:spacing/>
      <w:ind/>
    </w:pPr>
    <w:rPr>
      <w:rFonts w:ascii="Arial" w:hAnsi="Arial" w:eastAsia="Arial" w:cs="Arial"/>
      <w:i/>
      <w:iCs/>
      <w:color w:val="272727" w:themeColor="text1" w:themeTint="D8"/>
    </w:rPr>
  </w:style>
  <w:style w:type="character" w:styleId="753">
    <w:name w:val="Title Char"/>
    <w:basedOn w:val="743"/>
    <w:link w:val="782"/>
    <w:uiPriority w:val="10"/>
    <w:qFormat/>
    <w:pPr>
      <w:pBdr/>
      <w:spacing/>
      <w:ind/>
    </w:pPr>
    <w:rPr>
      <w:rFonts w:ascii="Arial" w:hAnsi="Arial" w:eastAsia="Arial" w:cs="Arial"/>
      <w:spacing w:val="-10"/>
      <w:sz w:val="56"/>
      <w:szCs w:val="56"/>
    </w:rPr>
  </w:style>
  <w:style w:type="character" w:styleId="754">
    <w:name w:val="Subtitle Char"/>
    <w:basedOn w:val="743"/>
    <w:link w:val="783"/>
    <w:uiPriority w:val="11"/>
    <w:qFormat/>
    <w:pPr>
      <w:pBdr/>
      <w:spacing/>
      <w:ind/>
    </w:pPr>
    <w:rPr>
      <w:color w:val="595959" w:themeColor="text1" w:themeTint="A6"/>
      <w:spacing w:val="15"/>
      <w:sz w:val="28"/>
      <w:szCs w:val="28"/>
    </w:rPr>
  </w:style>
  <w:style w:type="character" w:styleId="755">
    <w:name w:val="Quote Char"/>
    <w:basedOn w:val="743"/>
    <w:link w:val="784"/>
    <w:uiPriority w:val="29"/>
    <w:qFormat/>
    <w:pPr>
      <w:pBdr/>
      <w:spacing/>
      <w:ind/>
    </w:pPr>
    <w:rPr>
      <w:i/>
      <w:iCs/>
      <w:color w:val="404040" w:themeColor="text1" w:themeTint="BF"/>
    </w:rPr>
  </w:style>
  <w:style w:type="character" w:styleId="756">
    <w:name w:val="Intense Emphasis"/>
    <w:basedOn w:val="743"/>
    <w:uiPriority w:val="21"/>
    <w:qFormat/>
    <w:pPr>
      <w:pBdr/>
      <w:spacing/>
      <w:ind/>
    </w:pPr>
    <w:rPr>
      <w:i/>
      <w:iCs/>
      <w:color w:val="0f4761" w:themeColor="accent1" w:themeShade="BF"/>
    </w:rPr>
  </w:style>
  <w:style w:type="character" w:styleId="757">
    <w:name w:val="Intense Quote Char"/>
    <w:basedOn w:val="743"/>
    <w:link w:val="785"/>
    <w:uiPriority w:val="30"/>
    <w:qFormat/>
    <w:pPr>
      <w:pBdr/>
      <w:spacing/>
      <w:ind/>
    </w:pPr>
    <w:rPr>
      <w:i/>
      <w:iCs/>
      <w:color w:val="0f4761" w:themeColor="accent1" w:themeShade="BF"/>
    </w:rPr>
  </w:style>
  <w:style w:type="character" w:styleId="758">
    <w:name w:val="Intense Reference"/>
    <w:basedOn w:val="743"/>
    <w:uiPriority w:val="32"/>
    <w:qFormat/>
    <w:pPr>
      <w:pBdr/>
      <w:spacing/>
      <w:ind/>
    </w:pPr>
    <w:rPr>
      <w:b/>
      <w:bCs/>
      <w:smallCaps/>
      <w:color w:val="0f4761" w:themeColor="accent1" w:themeShade="BF"/>
      <w:spacing w:val="5"/>
    </w:rPr>
  </w:style>
  <w:style w:type="character" w:styleId="759">
    <w:name w:val="Subtle Emphasis"/>
    <w:basedOn w:val="743"/>
    <w:uiPriority w:val="19"/>
    <w:qFormat/>
    <w:pPr>
      <w:pBdr/>
      <w:spacing/>
      <w:ind/>
    </w:pPr>
    <w:rPr>
      <w:i/>
      <w:iCs/>
      <w:color w:val="404040" w:themeColor="text1" w:themeTint="BF"/>
    </w:rPr>
  </w:style>
  <w:style w:type="character" w:styleId="760">
    <w:name w:val="Emphasis"/>
    <w:basedOn w:val="743"/>
    <w:uiPriority w:val="20"/>
    <w:qFormat/>
    <w:pPr>
      <w:pBdr/>
      <w:spacing/>
      <w:ind/>
    </w:pPr>
    <w:rPr>
      <w:i/>
      <w:iCs/>
    </w:rPr>
  </w:style>
  <w:style w:type="character" w:styleId="761">
    <w:name w:val="Strong"/>
    <w:basedOn w:val="743"/>
    <w:uiPriority w:val="22"/>
    <w:qFormat/>
    <w:pPr>
      <w:pBdr/>
      <w:spacing/>
      <w:ind/>
    </w:pPr>
    <w:rPr>
      <w:b/>
      <w:bCs/>
    </w:rPr>
  </w:style>
  <w:style w:type="character" w:styleId="762">
    <w:name w:val="Subtle Reference"/>
    <w:basedOn w:val="743"/>
    <w:uiPriority w:val="31"/>
    <w:qFormat/>
    <w:pPr>
      <w:pBdr/>
      <w:spacing/>
      <w:ind/>
    </w:pPr>
    <w:rPr>
      <w:smallCaps/>
      <w:color w:val="5a5a5a" w:themeColor="text1" w:themeTint="A5"/>
    </w:rPr>
  </w:style>
  <w:style w:type="character" w:styleId="763">
    <w:name w:val="Book Title"/>
    <w:basedOn w:val="743"/>
    <w:uiPriority w:val="33"/>
    <w:qFormat/>
    <w:pPr>
      <w:pBdr/>
      <w:spacing/>
      <w:ind/>
    </w:pPr>
    <w:rPr>
      <w:b/>
      <w:bCs/>
      <w:i/>
      <w:iCs/>
      <w:spacing w:val="5"/>
    </w:rPr>
  </w:style>
  <w:style w:type="character" w:styleId="764">
    <w:name w:val="Header Char"/>
    <w:basedOn w:val="743"/>
    <w:link w:val="787"/>
    <w:uiPriority w:val="99"/>
    <w:qFormat/>
    <w:pPr>
      <w:pBdr/>
      <w:spacing/>
      <w:ind/>
    </w:pPr>
  </w:style>
  <w:style w:type="character" w:styleId="765">
    <w:name w:val="Footer Char"/>
    <w:basedOn w:val="743"/>
    <w:link w:val="788"/>
    <w:uiPriority w:val="99"/>
    <w:qFormat/>
    <w:pPr>
      <w:pBdr/>
      <w:spacing/>
      <w:ind/>
    </w:pPr>
  </w:style>
  <w:style w:type="character" w:styleId="766">
    <w:name w:val="Footnote Text Char"/>
    <w:basedOn w:val="743"/>
    <w:link w:val="789"/>
    <w:uiPriority w:val="99"/>
    <w:semiHidden/>
    <w:qFormat/>
    <w:pPr>
      <w:pBdr/>
      <w:spacing/>
      <w:ind/>
    </w:pPr>
    <w:rPr>
      <w:sz w:val="20"/>
      <w:szCs w:val="20"/>
    </w:rPr>
  </w:style>
  <w:style w:type="character" w:styleId="767">
    <w:name w:val="Footnote Characters"/>
    <w:basedOn w:val="743"/>
    <w:uiPriority w:val="99"/>
    <w:semiHidden/>
    <w:unhideWhenUsed/>
    <w:qFormat/>
    <w:pPr>
      <w:pBdr/>
      <w:spacing/>
      <w:ind/>
    </w:pPr>
    <w:rPr>
      <w:vertAlign w:val="superscript"/>
    </w:rPr>
  </w:style>
  <w:style w:type="character" w:styleId="768">
    <w:name w:val="footnote reference"/>
    <w:pPr>
      <w:pBdr/>
      <w:spacing/>
      <w:ind/>
    </w:pPr>
    <w:rPr>
      <w:vertAlign w:val="superscript"/>
    </w:rPr>
  </w:style>
  <w:style w:type="character" w:styleId="769">
    <w:name w:val="Endnote Text Char"/>
    <w:basedOn w:val="743"/>
    <w:link w:val="790"/>
    <w:uiPriority w:val="99"/>
    <w:semiHidden/>
    <w:qFormat/>
    <w:pPr>
      <w:pBdr/>
      <w:spacing/>
      <w:ind/>
    </w:pPr>
    <w:rPr>
      <w:sz w:val="20"/>
      <w:szCs w:val="20"/>
    </w:rPr>
  </w:style>
  <w:style w:type="character" w:styleId="770">
    <w:name w:val="Endnote Characters"/>
    <w:basedOn w:val="743"/>
    <w:uiPriority w:val="99"/>
    <w:semiHidden/>
    <w:unhideWhenUsed/>
    <w:qFormat/>
    <w:pPr>
      <w:pBdr/>
      <w:spacing/>
      <w:ind/>
    </w:pPr>
    <w:rPr>
      <w:vertAlign w:val="superscript"/>
    </w:rPr>
  </w:style>
  <w:style w:type="character" w:styleId="771">
    <w:name w:val="endnote reference"/>
    <w:pPr>
      <w:pBdr/>
      <w:spacing/>
      <w:ind/>
    </w:pPr>
    <w:rPr>
      <w:vertAlign w:val="superscript"/>
    </w:rPr>
  </w:style>
  <w:style w:type="character" w:styleId="772">
    <w:name w:val="Hyperlink"/>
    <w:basedOn w:val="743"/>
    <w:uiPriority w:val="99"/>
    <w:unhideWhenUsed/>
    <w:pPr>
      <w:pBdr/>
      <w:spacing/>
      <w:ind/>
    </w:pPr>
    <w:rPr>
      <w:color w:val="0563c1" w:themeColor="hyperlink"/>
      <w:u w:val="single"/>
    </w:rPr>
  </w:style>
  <w:style w:type="character" w:styleId="773">
    <w:name w:val="FollowedHyperlink"/>
    <w:basedOn w:val="743"/>
    <w:uiPriority w:val="99"/>
    <w:semiHidden/>
    <w:unhideWhenUsed/>
    <w:pPr>
      <w:pBdr/>
      <w:spacing/>
      <w:ind/>
    </w:pPr>
    <w:rPr>
      <w:color w:val="954f72" w:themeColor="followedHyperlink"/>
      <w:u w:val="single"/>
    </w:rPr>
  </w:style>
  <w:style w:type="character" w:styleId="774">
    <w:name w:val="Placeholder Text"/>
    <w:basedOn w:val="743"/>
    <w:uiPriority w:val="99"/>
    <w:semiHidden/>
    <w:qFormat/>
    <w:pPr>
      <w:pBdr/>
      <w:spacing/>
      <w:ind/>
    </w:pPr>
    <w:rPr>
      <w:color w:val="666666"/>
    </w:rPr>
  </w:style>
  <w:style w:type="character" w:styleId="775">
    <w:name w:val="Bullets"/>
    <w:qFormat/>
    <w:pPr>
      <w:pBdr/>
      <w:spacing/>
      <w:ind/>
    </w:pPr>
    <w:rPr>
      <w:rFonts w:ascii="OpenSymbol" w:hAnsi="OpenSymbol" w:eastAsia="OpenSymbol" w:cs="OpenSymbol"/>
    </w:rPr>
  </w:style>
  <w:style w:type="character" w:styleId="776">
    <w:name w:val="Numbering Symbols"/>
    <w:qFormat/>
    <w:pPr>
      <w:pBdr/>
      <w:spacing/>
      <w:ind/>
    </w:pPr>
  </w:style>
  <w:style w:type="paragraph" w:styleId="777">
    <w:name w:val="Heading"/>
    <w:basedOn w:val="733"/>
    <w:next w:val="778"/>
    <w:qFormat/>
    <w:pPr>
      <w:keepNext w:val="true"/>
      <w:pBdr/>
      <w:spacing w:after="120" w:before="240"/>
      <w:ind/>
    </w:pPr>
    <w:rPr>
      <w:rFonts w:ascii="Liberation Sans" w:hAnsi="Liberation Sans" w:eastAsia="Noto Sans CJK SC" w:cs="Mangal"/>
      <w:sz w:val="28"/>
      <w:szCs w:val="28"/>
    </w:rPr>
  </w:style>
  <w:style w:type="paragraph" w:styleId="778">
    <w:name w:val="Body Text"/>
    <w:basedOn w:val="733"/>
    <w:pPr>
      <w:pBdr/>
      <w:spacing w:after="140" w:before="0" w:line="276" w:lineRule="auto"/>
      <w:ind/>
    </w:pPr>
  </w:style>
  <w:style w:type="paragraph" w:styleId="779">
    <w:name w:val="List"/>
    <w:basedOn w:val="778"/>
    <w:pPr>
      <w:pBdr/>
      <w:spacing/>
      <w:ind/>
    </w:pPr>
    <w:rPr>
      <w:rFonts w:cs="Mangal"/>
    </w:rPr>
  </w:style>
  <w:style w:type="paragraph" w:styleId="780">
    <w:name w:val="Caption"/>
    <w:basedOn w:val="733"/>
    <w:next w:val="733"/>
    <w:uiPriority w:val="35"/>
    <w:unhideWhenUsed/>
    <w:qFormat/>
    <w:pPr>
      <w:pBdr/>
      <w:spacing w:after="200" w:before="0" w:line="240" w:lineRule="auto"/>
      <w:ind/>
    </w:pPr>
    <w:rPr>
      <w:i/>
      <w:iCs/>
      <w:color w:val="0e2841" w:themeColor="text2"/>
      <w:sz w:val="18"/>
      <w:szCs w:val="18"/>
    </w:rPr>
  </w:style>
  <w:style w:type="paragraph" w:styleId="781">
    <w:name w:val="Index"/>
    <w:basedOn w:val="733"/>
    <w:qFormat/>
    <w:pPr>
      <w:suppressLineNumbers w:val="true"/>
      <w:pBdr/>
      <w:spacing/>
      <w:ind/>
    </w:pPr>
    <w:rPr>
      <w:rFonts w:cs="Mangal"/>
    </w:rPr>
  </w:style>
  <w:style w:type="paragraph" w:styleId="782">
    <w:name w:val="Title"/>
    <w:basedOn w:val="733"/>
    <w:next w:val="733"/>
    <w:link w:val="753"/>
    <w:uiPriority w:val="10"/>
    <w:qFormat/>
    <w:pPr>
      <w:pBdr/>
      <w:spacing w:after="80" w:before="0" w:line="240" w:lineRule="auto"/>
      <w:ind/>
      <w:contextualSpacing w:val="true"/>
    </w:pPr>
    <w:rPr>
      <w:rFonts w:ascii="Arial" w:hAnsi="Arial" w:eastAsia="Arial" w:cs="Arial"/>
      <w:spacing w:val="-10"/>
      <w:sz w:val="56"/>
      <w:szCs w:val="56"/>
    </w:rPr>
  </w:style>
  <w:style w:type="paragraph" w:styleId="783">
    <w:name w:val="Subtitle"/>
    <w:basedOn w:val="733"/>
    <w:next w:val="733"/>
    <w:link w:val="754"/>
    <w:uiPriority w:val="11"/>
    <w:qFormat/>
    <w:pPr>
      <w:pBdr/>
      <w:spacing/>
      <w:ind/>
    </w:pPr>
    <w:rPr>
      <w:color w:val="595959" w:themeColor="text1" w:themeTint="A6"/>
      <w:spacing w:val="15"/>
      <w:sz w:val="28"/>
      <w:szCs w:val="28"/>
    </w:rPr>
  </w:style>
  <w:style w:type="paragraph" w:styleId="784">
    <w:name w:val="Quote"/>
    <w:basedOn w:val="733"/>
    <w:next w:val="733"/>
    <w:link w:val="755"/>
    <w:uiPriority w:val="29"/>
    <w:qFormat/>
    <w:pPr>
      <w:pBdr/>
      <w:spacing w:after="200" w:before="160"/>
      <w:ind/>
      <w:jc w:val="center"/>
    </w:pPr>
    <w:rPr>
      <w:i/>
      <w:iCs/>
      <w:color w:val="404040" w:themeColor="text1" w:themeTint="BF"/>
    </w:rPr>
  </w:style>
  <w:style w:type="paragraph" w:styleId="785">
    <w:name w:val="Intense Quote"/>
    <w:basedOn w:val="733"/>
    <w:next w:val="733"/>
    <w:link w:val="757"/>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paragraph" w:styleId="786">
    <w:name w:val="Header and Footer"/>
    <w:basedOn w:val="733"/>
    <w:qFormat/>
    <w:pPr>
      <w:pBdr/>
      <w:spacing/>
      <w:ind/>
    </w:pPr>
  </w:style>
  <w:style w:type="paragraph" w:styleId="787">
    <w:name w:val="Header"/>
    <w:basedOn w:val="733"/>
    <w:link w:val="764"/>
    <w:uiPriority w:val="99"/>
    <w:unhideWhenUsed/>
    <w:pPr>
      <w:pBdr/>
      <w:tabs>
        <w:tab w:val="clear" w:leader="none" w:pos="708"/>
        <w:tab w:val="center" w:leader="none" w:pos="4844"/>
        <w:tab w:val="right" w:leader="none" w:pos="9689"/>
      </w:tabs>
      <w:spacing w:after="0" w:before="0" w:line="240" w:lineRule="auto"/>
      <w:ind/>
    </w:pPr>
  </w:style>
  <w:style w:type="paragraph" w:styleId="788">
    <w:name w:val="Footer"/>
    <w:basedOn w:val="733"/>
    <w:link w:val="765"/>
    <w:uiPriority w:val="99"/>
    <w:unhideWhenUsed/>
    <w:pPr>
      <w:pBdr/>
      <w:tabs>
        <w:tab w:val="clear" w:leader="none" w:pos="708"/>
        <w:tab w:val="center" w:leader="none" w:pos="4844"/>
        <w:tab w:val="right" w:leader="none" w:pos="9689"/>
      </w:tabs>
      <w:spacing w:after="0" w:before="0" w:line="240" w:lineRule="auto"/>
      <w:ind/>
    </w:pPr>
  </w:style>
  <w:style w:type="paragraph" w:styleId="789">
    <w:name w:val="footnote text"/>
    <w:basedOn w:val="733"/>
    <w:link w:val="766"/>
    <w:uiPriority w:val="99"/>
    <w:semiHidden/>
    <w:unhideWhenUsed/>
    <w:pPr>
      <w:pBdr/>
      <w:spacing w:after="0" w:before="0" w:line="240" w:lineRule="auto"/>
      <w:ind/>
    </w:pPr>
    <w:rPr>
      <w:sz w:val="20"/>
      <w:szCs w:val="20"/>
    </w:rPr>
  </w:style>
  <w:style w:type="paragraph" w:styleId="790">
    <w:name w:val="endnote text"/>
    <w:basedOn w:val="733"/>
    <w:link w:val="769"/>
    <w:uiPriority w:val="99"/>
    <w:semiHidden/>
    <w:unhideWhenUsed/>
    <w:pPr>
      <w:pBdr/>
      <w:spacing w:after="0" w:before="0" w:line="240" w:lineRule="auto"/>
      <w:ind/>
    </w:pPr>
    <w:rPr>
      <w:sz w:val="20"/>
      <w:szCs w:val="20"/>
    </w:rPr>
  </w:style>
  <w:style w:type="paragraph" w:styleId="791">
    <w:name w:val="toc 1"/>
    <w:basedOn w:val="733"/>
    <w:next w:val="733"/>
    <w:uiPriority w:val="39"/>
    <w:unhideWhenUsed/>
    <w:pPr>
      <w:pBdr/>
      <w:spacing w:after="100" w:before="0"/>
      <w:ind/>
    </w:pPr>
  </w:style>
  <w:style w:type="paragraph" w:styleId="792">
    <w:name w:val="toc 2"/>
    <w:basedOn w:val="733"/>
    <w:next w:val="733"/>
    <w:uiPriority w:val="39"/>
    <w:unhideWhenUsed/>
    <w:pPr>
      <w:pBdr/>
      <w:spacing w:after="100" w:before="0"/>
      <w:ind w:left="220"/>
    </w:pPr>
  </w:style>
  <w:style w:type="paragraph" w:styleId="793">
    <w:name w:val="toc 3"/>
    <w:basedOn w:val="733"/>
    <w:next w:val="733"/>
    <w:uiPriority w:val="39"/>
    <w:unhideWhenUsed/>
    <w:pPr>
      <w:pBdr/>
      <w:spacing w:after="100" w:before="0"/>
      <w:ind w:left="440"/>
    </w:pPr>
  </w:style>
  <w:style w:type="paragraph" w:styleId="794">
    <w:name w:val="toc 4"/>
    <w:basedOn w:val="733"/>
    <w:next w:val="733"/>
    <w:uiPriority w:val="39"/>
    <w:unhideWhenUsed/>
    <w:pPr>
      <w:pBdr/>
      <w:spacing w:after="100" w:before="0"/>
      <w:ind w:left="660"/>
    </w:pPr>
  </w:style>
  <w:style w:type="paragraph" w:styleId="795">
    <w:name w:val="toc 5"/>
    <w:basedOn w:val="733"/>
    <w:next w:val="733"/>
    <w:uiPriority w:val="39"/>
    <w:unhideWhenUsed/>
    <w:pPr>
      <w:pBdr/>
      <w:spacing w:after="100" w:before="0"/>
      <w:ind w:left="880"/>
    </w:pPr>
  </w:style>
  <w:style w:type="paragraph" w:styleId="796">
    <w:name w:val="toc 6"/>
    <w:basedOn w:val="733"/>
    <w:next w:val="733"/>
    <w:uiPriority w:val="39"/>
    <w:unhideWhenUsed/>
    <w:pPr>
      <w:pBdr/>
      <w:spacing w:after="100" w:before="0"/>
      <w:ind w:left="1100"/>
    </w:pPr>
  </w:style>
  <w:style w:type="paragraph" w:styleId="797">
    <w:name w:val="toc 7"/>
    <w:basedOn w:val="733"/>
    <w:next w:val="733"/>
    <w:uiPriority w:val="39"/>
    <w:unhideWhenUsed/>
    <w:pPr>
      <w:pBdr/>
      <w:spacing w:after="100" w:before="0"/>
      <w:ind w:left="1320"/>
    </w:pPr>
  </w:style>
  <w:style w:type="paragraph" w:styleId="798">
    <w:name w:val="toc 8"/>
    <w:basedOn w:val="733"/>
    <w:next w:val="733"/>
    <w:uiPriority w:val="39"/>
    <w:unhideWhenUsed/>
    <w:pPr>
      <w:pBdr/>
      <w:spacing w:after="100" w:before="0"/>
      <w:ind w:left="1540"/>
    </w:pPr>
  </w:style>
  <w:style w:type="paragraph" w:styleId="799">
    <w:name w:val="toc 9"/>
    <w:basedOn w:val="733"/>
    <w:next w:val="733"/>
    <w:uiPriority w:val="39"/>
    <w:unhideWhenUsed/>
    <w:pPr>
      <w:pBdr/>
      <w:spacing w:after="100" w:before="0"/>
      <w:ind w:left="1760"/>
    </w:pPr>
  </w:style>
  <w:style w:type="paragraph" w:styleId="800">
    <w:name w:val="index heading"/>
    <w:basedOn w:val="777"/>
    <w:pPr>
      <w:pBdr/>
      <w:spacing/>
      <w:ind/>
    </w:pPr>
  </w:style>
  <w:style w:type="paragraph" w:styleId="801">
    <w:name w:val="TOC Heading"/>
    <w:uiPriority w:val="39"/>
    <w:unhideWhenUsed/>
    <w:qFormat/>
    <w:pPr>
      <w:widowControl w:val="true"/>
      <w:pBdr/>
      <w:bidi w:val="false"/>
      <w:spacing w:after="200" w:afterAutospacing="0" w:before="0" w:beforeAutospacing="0" w:line="276" w:lineRule="auto"/>
      <w:ind/>
      <w:jc w:val="left"/>
    </w:pPr>
    <w:rPr>
      <w:rFonts w:ascii="Arial" w:hAnsi="Arial" w:eastAsia="Arial" w:cs="Arial" w:asciiTheme="minorHAnsi" w:hAnsiTheme="minorHAnsi" w:eastAsiaTheme="minorHAnsi" w:cstheme="minorBidi"/>
      <w:color w:val="auto"/>
      <w:sz w:val="22"/>
      <w:szCs w:val="22"/>
      <w:lang w:val="en-US" w:eastAsia="en-US" w:bidi="ar-SA"/>
    </w:rPr>
  </w:style>
  <w:style w:type="paragraph" w:styleId="802">
    <w:name w:val="table of figures"/>
    <w:basedOn w:val="733"/>
    <w:next w:val="733"/>
    <w:uiPriority w:val="99"/>
    <w:unhideWhenUsed/>
    <w:pPr>
      <w:pBdr/>
      <w:spacing w:after="0" w:afterAutospacing="0" w:before="0"/>
      <w:ind/>
    </w:pPr>
  </w:style>
  <w:style w:type="paragraph" w:styleId="803">
    <w:name w:val="No Spacing"/>
    <w:basedOn w:val="733"/>
    <w:uiPriority w:val="1"/>
    <w:qFormat/>
    <w:pPr>
      <w:pBdr/>
      <w:spacing w:after="0" w:before="0" w:line="240" w:lineRule="auto"/>
      <w:ind/>
    </w:pPr>
  </w:style>
  <w:style w:type="paragraph" w:styleId="804">
    <w:name w:val="List Paragraph"/>
    <w:basedOn w:val="733"/>
    <w:uiPriority w:val="34"/>
    <w:qFormat/>
    <w:pPr>
      <w:pBdr/>
      <w:spacing w:after="130" w:before="0"/>
      <w:ind w:left="720"/>
      <w:contextualSpacing w:val="true"/>
    </w:pPr>
  </w:style>
  <w:style w:type="paragraph" w:styleId="805">
    <w:name w:val="Horizontal Line"/>
    <w:basedOn w:val="733"/>
    <w:next w:val="778"/>
    <w:qFormat/>
    <w:pPr>
      <w:suppressLineNumbers w:val="true"/>
      <w:pBdr>
        <w:bottom w:val="single" w:color="808080" w:sz="2" w:space="0"/>
      </w:pBdr>
      <w:spacing w:after="283" w:before="0"/>
      <w:ind/>
    </w:pPr>
    <w:rPr>
      <w:sz w:val="12"/>
      <w:szCs w:val="12"/>
    </w:rPr>
  </w:style>
  <w:style w:type="paragraph" w:styleId="806">
    <w:name w:val="Block Quotation"/>
    <w:basedOn w:val="733"/>
    <w:qFormat/>
    <w:pPr>
      <w:pBdr/>
      <w:spacing w:after="283" w:before="0"/>
      <w:ind w:right="567" w:firstLine="0" w:left="567"/>
    </w:pPr>
  </w:style>
  <w:style w:type="numbering" w:styleId="807" w:default="1">
    <w:name w:val="No List"/>
    <w:uiPriority w:val="99"/>
    <w:semiHidden/>
    <w:unhideWhenUsed/>
    <w:qFormat/>
    <w:pPr>
      <w:pBdr/>
      <w:spacing/>
      <w:ind/>
    </w:pPr>
  </w:style>
  <w:style w:type="table" w:styleId="808">
    <w:name w:val="Table Grid"/>
    <w:basedOn w:val="934"/>
    <w:uiPriority w:val="59"/>
    <w:pPr>
      <w:pBdr/>
      <w:spacing w:after="0" w:line="240" w:lineRule="auto"/>
      <w:ind/>
    </w:pPr>
    <w:tblPr>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Table Grid Light"/>
    <w:basedOn w:val="934"/>
    <w:uiPriority w:val="59"/>
    <w:pPr>
      <w:pBdr/>
      <w:spacing w:after="0" w:line="240" w:lineRule="auto"/>
      <w:ind/>
    </w:pPr>
    <w:tblPr>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Plain Table 1"/>
    <w:basedOn w:val="934"/>
    <w:uiPriority w:val="59"/>
    <w:pPr>
      <w:pBdr/>
      <w:spacing w:after="0" w:line="240" w:lineRule="auto"/>
      <w:ind/>
    </w:pPr>
    <w:tblPr>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fill="f2f2f2" w:themeFill="text1" w:themeFillTint="00"/>
        <w:tcBorders/>
      </w:tcPr>
    </w:tblStylePr>
    <w:tblStylePr w:type="band1Vert">
      <w:pPr>
        <w:pBdr/>
        <w:spacing/>
        <w:ind/>
      </w:pPr>
      <w:tblPr>
        <w:tblBorders/>
      </w:tblPr>
      <w:tcPr>
        <w:shd w:val="clear" w:color="ffffff" w:fill="f2f2f2" w:themeFill="tex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tcBorders/>
      </w:tcPr>
    </w:tblStylePr>
    <w:tblStylePr w:type="firstRow">
      <w:rPr>
        <w:b/>
        <w:sz w:val="22"/>
      </w:rPr>
      <w:pPr>
        <w:pBdr/>
        <w:spacing/>
        <w:ind/>
      </w:pPr>
      <w:tblPr>
        <w:tblBorders/>
      </w:tblPr>
      <w:tcPr>
        <w:tcBorders/>
      </w:tcPr>
    </w:tblStylePr>
    <w:tblStylePr w:type="lastCol">
      <w:rPr>
        <w:b/>
        <w:sz w:val="22"/>
      </w:rPr>
      <w:pPr>
        <w:pBdr/>
        <w:spacing/>
        <w:ind/>
      </w:pPr>
      <w:tblPr>
        <w:tblBorders/>
      </w:tblPr>
      <w:tcPr>
        <w:tcBorders/>
      </w:tcPr>
    </w:tblStylePr>
    <w:tblStylePr w:type="lastRow">
      <w:rPr>
        <w:b/>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Plain Table 2"/>
    <w:basedOn w:val="934"/>
    <w:uiPriority w:val="59"/>
    <w:pPr>
      <w:pBdr/>
      <w:spacing w:after="0" w:line="240" w:lineRule="auto"/>
      <w:ind/>
    </w:pPr>
    <w:tblPr>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b/>
        <w:sz w:val="22"/>
      </w:rPr>
      <w:pPr>
        <w:pBdr/>
        <w:spacing/>
        <w:ind/>
      </w:pPr>
      <w:tblPr>
        <w:tblBorders/>
      </w:tblPr>
      <w:tcPr>
        <w:tcBorders/>
      </w:tcPr>
    </w:tblStylePr>
    <w:tblStylePr w:type="firstRow">
      <w:rPr>
        <w:b/>
        <w:sz w:val="22"/>
      </w:rPr>
      <w:pPr>
        <w:pBdr/>
        <w:spacing/>
        <w:ind/>
      </w:pPr>
      <w:tblPr>
        <w:tblBorders/>
      </w:tblPr>
      <w:tcPr>
        <w:tcBorders>
          <w:top w:val="single" w:color="000000" w:themeColor="text1" w:sz="4" w:space="0"/>
          <w:bottom w:val="single" w:color="000000" w:themeColor="text1" w:sz="4" w:space="0"/>
        </w:tcBorders>
      </w:tcPr>
    </w:tblStylePr>
    <w:tblStylePr w:type="lastCol">
      <w:rPr>
        <w:b/>
        <w:sz w:val="22"/>
      </w:rPr>
      <w:pPr>
        <w:pBdr/>
        <w:spacing/>
        <w:ind/>
      </w:pPr>
      <w:tblPr>
        <w:tblBorders/>
      </w:tblPr>
      <w:tcPr>
        <w:tcBorders/>
      </w:tcPr>
    </w:tblStylePr>
    <w:tblStylePr w:type="lastRow">
      <w:rPr>
        <w:b/>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Plain Table 3"/>
    <w:basedOn w:val="934"/>
    <w:uiPriority w:val="99"/>
    <w:pPr>
      <w:pBdr/>
      <w:spacing w:after="0" w:line="240" w:lineRule="auto"/>
      <w:ind/>
    </w:pPr>
    <w:tblPr>
      <w:tblStyleRowBandSize w:val="1"/>
      <w:tblStyleColBandSize w:val="1"/>
      <w:tblBorders/>
    </w:tblPr>
    <w:tcPr>
      <w:tcBorders/>
    </w:tcPr>
    <w:tblStylePr w:type="band1Horz">
      <w:rPr>
        <w:sz w:val="22"/>
      </w:rPr>
      <w:pPr>
        <w:pBdr/>
        <w:spacing/>
        <w:ind/>
      </w:pPr>
      <w:tblPr>
        <w:tblBorders/>
      </w:tblPr>
      <w:tcPr>
        <w:shd w:val="clear" w:color="ffffff" w:fill="f2f2f2" w:themeFill="text1" w:themeFillTint="00"/>
        <w:tcBorders/>
      </w:tcPr>
    </w:tblStylePr>
    <w:tblStylePr w:type="band1Vert">
      <w:rPr>
        <w:sz w:val="22"/>
      </w:rPr>
      <w:pPr>
        <w:pBdr/>
        <w:spacing/>
        <w:ind/>
      </w:pPr>
      <w:tblPr>
        <w:tblBorders/>
      </w:tblPr>
      <w:tcPr>
        <w:shd w:val="clear" w:color="ffffff" w:fill="f2f2f2" w:themeFill="tex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rPr>
      <w:pPr>
        <w:pBdr/>
        <w:spacing/>
        <w:ind/>
      </w:pPr>
      <w:tblPr>
        <w:tblBorders/>
      </w:tblPr>
      <w:tcPr>
        <w:tcBorders/>
      </w:tcPr>
    </w:tblStylePr>
    <w:tblStylePr w:type="lastRow">
      <w:rPr>
        <w:b/>
        <w:caps/>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Plain Table 4"/>
    <w:basedOn w:val="934"/>
    <w:uiPriority w:val="99"/>
    <w:pPr>
      <w:pBdr/>
      <w:spacing w:after="0" w:line="240" w:lineRule="auto"/>
      <w:ind/>
    </w:pPr>
    <w:tblPr>
      <w:tblStyleRowBandSize w:val="1"/>
      <w:tblStyleColBandSize w:val="1"/>
      <w:tblBorders/>
    </w:tblPr>
    <w:tcPr>
      <w:tcBorders/>
    </w:tcPr>
    <w:tblStylePr w:type="band1Horz">
      <w:rPr>
        <w:sz w:val="22"/>
      </w:rPr>
      <w:pPr>
        <w:pBdr/>
        <w:spacing/>
        <w:ind/>
      </w:pPr>
      <w:tblPr>
        <w:tblBorders/>
      </w:tblPr>
      <w:tcPr>
        <w:shd w:val="clear" w:color="ffffff" w:fill="f2f2f2" w:themeFill="text1" w:themeFillTint="00"/>
        <w:tcBorders/>
      </w:tcPr>
    </w:tblStylePr>
    <w:tblStylePr w:type="band1Vert">
      <w:rPr>
        <w:sz w:val="22"/>
      </w:rPr>
      <w:pPr>
        <w:pBdr/>
        <w:spacing/>
        <w:ind/>
      </w:pPr>
      <w:tblPr>
        <w:tblBorders/>
      </w:tblPr>
      <w:tcPr>
        <w:shd w:val="clear" w:color="ffffff" w:fill="f2f2f2" w:themeFill="tex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Plain Table 5"/>
    <w:basedOn w:val="934"/>
    <w:uiPriority w:val="99"/>
    <w:pPr>
      <w:pBdr/>
      <w:spacing w:after="0" w:line="240" w:lineRule="auto"/>
      <w:ind/>
    </w:pPr>
    <w:tblPr>
      <w:tblStyleRowBandSize w:val="1"/>
      <w:tblStyleColBandSize w:val="1"/>
      <w:tblBorders/>
    </w:tblPr>
    <w:tcPr>
      <w:tcBorders/>
    </w:tcPr>
    <w:tblStylePr w:type="band1Horz">
      <w:rPr>
        <w:sz w:val="22"/>
      </w:rPr>
      <w:pPr>
        <w:pBdr/>
        <w:spacing/>
        <w:ind/>
      </w:pPr>
      <w:tblPr>
        <w:tblBorders/>
      </w:tblPr>
      <w:tcPr>
        <w:shd w:val="clear" w:color="ffffff" w:fill="f2f2f2" w:themeFill="text1" w:themeFillTint="00"/>
        <w:tcBorders/>
      </w:tcPr>
    </w:tblStylePr>
    <w:tblStylePr w:type="band1Vert">
      <w:rPr>
        <w:sz w:val="22"/>
      </w:rPr>
      <w:pPr>
        <w:pBdr/>
        <w:spacing/>
        <w:ind/>
      </w:pPr>
      <w:tblPr>
        <w:tblBorders/>
      </w:tblPr>
      <w:tcPr>
        <w:shd w:val="clear" w:color="ffffff" w:fill="f2f2f2" w:themeFill="tex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rPr>
      <w:pPr>
        <w:pBdr/>
        <w:spacing/>
        <w:ind/>
        <w:jc w:val="right"/>
      </w:pPr>
      <w:tblPr>
        <w:tblBorders/>
      </w:tblPr>
      <w:tcPr>
        <w:shd w:val="clear" w:color="ffffff"/>
        <w:tcBorders>
          <w:right w:val="single" w:color="404040" w:sz="4" w:space="0"/>
        </w:tcBorders>
      </w:tcPr>
    </w:tblStylePr>
    <w:tblStylePr w:type="firstRow">
      <w:rPr>
        <w:i/>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rPr>
      <w:pPr>
        <w:pBdr/>
        <w:spacing/>
        <w:ind/>
      </w:pPr>
      <w:tblPr>
        <w:tblBorders/>
      </w:tblPr>
      <w:tcPr>
        <w:shd w:val="clear" w:color="ffffff"/>
        <w:tcBorders>
          <w:left w:val="single" w:color="404040" w:sz="4" w:space="0"/>
        </w:tcBorders>
      </w:tcPr>
    </w:tblStylePr>
    <w:tblStylePr w:type="lastRow">
      <w:rPr>
        <w:i/>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1 Light"/>
    <w:basedOn w:val="934"/>
    <w:uiPriority w:val="99"/>
    <w:pPr>
      <w:pBdr/>
      <w:spacing w:after="0" w:line="240" w:lineRule="auto"/>
      <w:ind/>
    </w:pPr>
    <w:tblPr>
      <w:tblStyleRowBandSize w:val="1"/>
      <w:tblStyleColBandSize w:val="1"/>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sz w:val="22"/>
      </w:rPr>
      <w:pPr>
        <w:pBdr/>
        <w:spacing/>
        <w:ind/>
      </w:pPr>
      <w:tblPr>
        <w:tblBorders/>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bottom w:val="single" w:color="000000" w:themeColor="text1" w:sz="12"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1 Light - Accent 1"/>
    <w:basedOn w:val="934"/>
    <w:uiPriority w:val="99"/>
    <w:pPr>
      <w:pBdr/>
      <w:spacing w:after="0" w:line="240" w:lineRule="auto"/>
      <w:ind/>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sz w:val="22"/>
      </w:rPr>
      <w:pPr>
        <w:pBdr/>
        <w:spacing/>
        <w:ind/>
      </w:pPr>
      <w:tblPr>
        <w:tblBorders/>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bottom w:val="single" w:color="000000" w:themeColor="accent1" w:sz="12"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1 Light - Accent 2"/>
    <w:basedOn w:val="934"/>
    <w:uiPriority w:val="99"/>
    <w:pPr>
      <w:pBdr/>
      <w:spacing w:after="0" w:line="240" w:lineRule="auto"/>
      <w:ind/>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sz w:val="22"/>
      </w:rPr>
      <w:pPr>
        <w:pBdr/>
        <w:spacing/>
        <w:ind/>
      </w:pPr>
      <w:tblPr>
        <w:tblBorders/>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bottom w:val="single" w:color="000000" w:themeColor="accent2" w:sz="12"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1 Light - Accent 3"/>
    <w:basedOn w:val="934"/>
    <w:uiPriority w:val="99"/>
    <w:pPr>
      <w:pBdr/>
      <w:spacing w:after="0" w:line="240" w:lineRule="auto"/>
      <w:ind/>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sz w:val="22"/>
      </w:rPr>
      <w:pPr>
        <w:pBdr/>
        <w:spacing/>
        <w:ind/>
      </w:pPr>
      <w:tblPr>
        <w:tblBorders/>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bottom w:val="single" w:color="000000" w:themeColor="accent3" w:sz="12"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1 Light - Accent 4"/>
    <w:basedOn w:val="934"/>
    <w:uiPriority w:val="99"/>
    <w:pPr>
      <w:pBdr/>
      <w:spacing w:after="0" w:line="240" w:lineRule="auto"/>
      <w:ind/>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sz w:val="22"/>
      </w:rPr>
      <w:pPr>
        <w:pBdr/>
        <w:spacing/>
        <w:ind/>
      </w:pPr>
      <w:tblPr>
        <w:tblBorders/>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bottom w:val="single" w:color="000000" w:themeColor="accent4" w:sz="12"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1 Light - Accent 5"/>
    <w:basedOn w:val="934"/>
    <w:uiPriority w:val="99"/>
    <w:pPr>
      <w:pBdr/>
      <w:spacing w:after="0" w:line="240" w:lineRule="auto"/>
      <w:ind/>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sz w:val="22"/>
      </w:rPr>
      <w:pPr>
        <w:pBdr/>
        <w:spacing/>
        <w:ind/>
      </w:pPr>
      <w:tblPr>
        <w:tblBorders/>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bottom w:val="single" w:color="000000" w:themeColor="accent5" w:sz="12"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1 Light - Accent 6"/>
    <w:basedOn w:val="934"/>
    <w:uiPriority w:val="99"/>
    <w:pPr>
      <w:pBdr/>
      <w:spacing w:after="0" w:line="240" w:lineRule="auto"/>
      <w:ind/>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sz w:val="22"/>
      </w:rPr>
      <w:pPr>
        <w:pBdr/>
        <w:spacing/>
        <w:ind/>
      </w:pPr>
      <w:tblPr>
        <w:tblBorders/>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bottom w:val="single" w:color="000000" w:themeColor="accent6" w:sz="12"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2"/>
    <w:basedOn w:val="934"/>
    <w:uiPriority w:val="99"/>
    <w:pPr>
      <w:pBdr/>
      <w:spacing w:after="0" w:line="240" w:lineRule="auto"/>
      <w:ind/>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sz w:val="22"/>
      </w:rPr>
      <w:pPr>
        <w:pBdr/>
        <w:spacing/>
        <w:ind/>
      </w:pPr>
      <w:tblPr>
        <w:tblBorders/>
      </w:tblPr>
      <w:tcPr>
        <w:shd w:val="clear" w:color="ffffff" w:fill="cbcbcb" w:themeFill="text1" w:themeFillTint="34"/>
        <w:tcBorders/>
      </w:tcPr>
    </w:tblStylePr>
    <w:tblStylePr w:type="band1Vert">
      <w:rPr>
        <w:sz w:val="22"/>
      </w:rPr>
      <w:pPr>
        <w:pBdr/>
        <w:spacing/>
        <w:ind/>
      </w:pPr>
      <w:tblPr>
        <w:tblBorders/>
      </w:tblPr>
      <w:tcPr>
        <w:shd w:val="clear" w:color="ffffff"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shd w:val="clear" w:color="ffffff"/>
        <w:tcBorders>
          <w:top w:val="none" w:color="000000" w:sz="4" w:space="0"/>
          <w:left w:val="none" w:color="000000" w:sz="4" w:space="0"/>
          <w:bottom w:val="single" w:color="000000" w:themeColor="text1" w:sz="12"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shd w:val="clear" w:color="ffffff"/>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2 - Accent 1"/>
    <w:basedOn w:val="934"/>
    <w:uiPriority w:val="99"/>
    <w:pPr>
      <w:pBdr/>
      <w:spacing w:after="0" w:line="240" w:lineRule="auto"/>
      <w:ind/>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sz w:val="22"/>
      </w:rPr>
      <w:pPr>
        <w:pBdr/>
        <w:spacing/>
        <w:ind/>
      </w:pPr>
      <w:tblPr>
        <w:tblBorders/>
      </w:tblPr>
      <w:tcPr>
        <w:shd w:val="clear" w:color="ffffff" w:fill="deebf6" w:themeFill="accent1" w:themeFillTint="34"/>
        <w:tcBorders/>
      </w:tcPr>
    </w:tblStylePr>
    <w:tblStylePr w:type="band1Vert">
      <w:rPr>
        <w:sz w:val="22"/>
      </w:rPr>
      <w:pPr>
        <w:pBdr/>
        <w:spacing/>
        <w:ind/>
      </w:pPr>
      <w:tblPr>
        <w:tblBorders/>
      </w:tblPr>
      <w:tcPr>
        <w:shd w:val="clear" w:color="ffffff"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shd w:val="clear" w:color="ffffff"/>
        <w:tcBorders>
          <w:top w:val="none" w:color="000000" w:sz="4" w:space="0"/>
          <w:left w:val="none" w:color="000000" w:sz="4" w:space="0"/>
          <w:bottom w:val="single" w:color="000000" w:themeColor="accent1" w:sz="12"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shd w:val="clear" w:color="ffffff"/>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2 - Accent 2"/>
    <w:basedOn w:val="934"/>
    <w:uiPriority w:val="99"/>
    <w:pPr>
      <w:pBdr/>
      <w:spacing w:after="0" w:line="240" w:lineRule="auto"/>
      <w:ind/>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sz w:val="22"/>
      </w:rPr>
      <w:pPr>
        <w:pBdr/>
        <w:spacing/>
        <w:ind/>
      </w:pPr>
      <w:tblPr>
        <w:tblBorders/>
      </w:tblPr>
      <w:tcPr>
        <w:shd w:val="clear" w:color="ffffff" w:fill="fbe6d7" w:themeFill="accent2" w:themeFillTint="32"/>
        <w:tcBorders/>
      </w:tcPr>
    </w:tblStylePr>
    <w:tblStylePr w:type="band1Vert">
      <w:rPr>
        <w:sz w:val="22"/>
      </w:rPr>
      <w:pPr>
        <w:pBdr/>
        <w:spacing/>
        <w:ind/>
      </w:pPr>
      <w:tblPr>
        <w:tblBorders/>
      </w:tblPr>
      <w:tcPr>
        <w:shd w:val="clear" w:color="ffffff"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shd w:val="clear" w:color="ffffff"/>
        <w:tcBorders>
          <w:top w:val="none" w:color="000000" w:sz="4" w:space="0"/>
          <w:left w:val="none" w:color="000000" w:sz="4" w:space="0"/>
          <w:bottom w:val="single" w:color="000000" w:themeColor="accent2" w:sz="12"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shd w:val="clear" w:color="ffffff"/>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2 - Accent 3"/>
    <w:basedOn w:val="934"/>
    <w:uiPriority w:val="99"/>
    <w:pPr>
      <w:pBdr/>
      <w:spacing w:after="0" w:line="240" w:lineRule="auto"/>
      <w:ind/>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sz w:val="22"/>
      </w:rPr>
      <w:pPr>
        <w:pBdr/>
        <w:spacing/>
        <w:ind/>
      </w:pPr>
      <w:tblPr>
        <w:tblBorders/>
      </w:tblPr>
      <w:tcPr>
        <w:shd w:val="clear" w:color="ffffff" w:fill="ededed" w:themeFill="accent3" w:themeFillTint="34"/>
        <w:tcBorders/>
      </w:tcPr>
    </w:tblStylePr>
    <w:tblStylePr w:type="band1Vert">
      <w:rPr>
        <w:sz w:val="22"/>
      </w:rPr>
      <w:pPr>
        <w:pBdr/>
        <w:spacing/>
        <w:ind/>
      </w:pPr>
      <w:tblPr>
        <w:tblBorders/>
      </w:tblPr>
      <w:tcPr>
        <w:shd w:val="clear" w:color="ffffff"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shd w:val="clear" w:color="ffffff"/>
        <w:tcBorders>
          <w:top w:val="none" w:color="000000" w:sz="4" w:space="0"/>
          <w:left w:val="none" w:color="000000" w:sz="4" w:space="0"/>
          <w:bottom w:val="single" w:color="000000" w:themeColor="accent3" w:sz="12"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shd w:val="clear" w:color="ffffff"/>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2 - Accent 4"/>
    <w:basedOn w:val="934"/>
    <w:uiPriority w:val="99"/>
    <w:pPr>
      <w:pBdr/>
      <w:spacing w:after="0" w:line="240" w:lineRule="auto"/>
      <w:ind/>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sz w:val="22"/>
      </w:rPr>
      <w:pPr>
        <w:pBdr/>
        <w:spacing/>
        <w:ind/>
      </w:pPr>
      <w:tblPr>
        <w:tblBorders/>
      </w:tblPr>
      <w:tcPr>
        <w:shd w:val="clear" w:color="ffffff" w:fill="fff2cb" w:themeFill="accent4" w:themeFillTint="34"/>
        <w:tcBorders/>
      </w:tcPr>
    </w:tblStylePr>
    <w:tblStylePr w:type="band1Vert">
      <w:rPr>
        <w:sz w:val="22"/>
      </w:rPr>
      <w:pPr>
        <w:pBdr/>
        <w:spacing/>
        <w:ind/>
      </w:pPr>
      <w:tblPr>
        <w:tblBorders/>
      </w:tblPr>
      <w:tcPr>
        <w:shd w:val="clear" w:color="ffffff"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shd w:val="clear" w:color="ffffff"/>
        <w:tcBorders>
          <w:top w:val="none" w:color="000000" w:sz="4" w:space="0"/>
          <w:left w:val="none" w:color="000000" w:sz="4" w:space="0"/>
          <w:bottom w:val="single" w:color="000000" w:themeColor="accent4" w:sz="12"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shd w:val="clear" w:color="ffffff"/>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2 - Accent 5"/>
    <w:basedOn w:val="934"/>
    <w:uiPriority w:val="99"/>
    <w:pPr>
      <w:pBdr/>
      <w:spacing w:after="0" w:line="240" w:lineRule="auto"/>
      <w:ind/>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sz w:val="22"/>
      </w:rPr>
      <w:pPr>
        <w:pBdr/>
        <w:spacing/>
        <w:ind/>
      </w:pPr>
      <w:tblPr>
        <w:tblBorders/>
      </w:tblPr>
      <w:tcPr>
        <w:shd w:val="clear" w:color="ffffff" w:fill="d9e2f3" w:themeFill="accent5" w:themeFillTint="34"/>
        <w:tcBorders/>
      </w:tcPr>
    </w:tblStylePr>
    <w:tblStylePr w:type="band1Vert">
      <w:rPr>
        <w:sz w:val="22"/>
      </w:rPr>
      <w:pPr>
        <w:pBdr/>
        <w:spacing/>
        <w:ind/>
      </w:pPr>
      <w:tblPr>
        <w:tblBorders/>
      </w:tblPr>
      <w:tcPr>
        <w:shd w:val="clear" w:color="ffffff"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2 - Accent 6"/>
    <w:basedOn w:val="934"/>
    <w:uiPriority w:val="99"/>
    <w:pPr>
      <w:pBdr/>
      <w:spacing w:after="0" w:line="240" w:lineRule="auto"/>
      <w:ind/>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sz w:val="22"/>
      </w:rPr>
      <w:pPr>
        <w:pBdr/>
        <w:spacing/>
        <w:ind/>
      </w:pPr>
      <w:tblPr>
        <w:tblBorders/>
      </w:tblPr>
      <w:tcPr>
        <w:shd w:val="clear" w:color="ffffff" w:fill="e2efd9" w:themeFill="accent6" w:themeFillTint="34"/>
        <w:tcBorders/>
      </w:tcPr>
    </w:tblStylePr>
    <w:tblStylePr w:type="band1Vert">
      <w:rPr>
        <w:sz w:val="22"/>
      </w:rPr>
      <w:pPr>
        <w:pBdr/>
        <w:spacing/>
        <w:ind/>
      </w:pPr>
      <w:tblPr>
        <w:tblBorders/>
      </w:tblPr>
      <w:tcPr>
        <w:shd w:val="clear" w:color="ffffff"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3"/>
    <w:basedOn w:val="934"/>
    <w:uiPriority w:val="99"/>
    <w:pPr>
      <w:pBdr/>
      <w:spacing w:after="0" w:line="240" w:lineRule="auto"/>
      <w:ind/>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sz w:val="22"/>
      </w:rPr>
      <w:pPr>
        <w:pBdr/>
        <w:spacing/>
        <w:ind/>
      </w:pPr>
      <w:tblPr>
        <w:tblBorders/>
      </w:tblPr>
      <w:tcPr>
        <w:shd w:val="clear" w:color="ffffff" w:fill="cbcbcb" w:themeFill="text1" w:themeFillTint="34"/>
        <w:tcBorders/>
      </w:tcPr>
    </w:tblStylePr>
    <w:tblStylePr w:type="band1Vert">
      <w:rPr>
        <w:sz w:val="22"/>
      </w:rPr>
      <w:pPr>
        <w:pBdr/>
        <w:spacing/>
        <w:ind/>
      </w:pPr>
      <w:tblPr>
        <w:tblBorders/>
      </w:tblPr>
      <w:tcPr>
        <w:shd w:val="clear" w:color="ffffff"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3 - Accent 1"/>
    <w:basedOn w:val="934"/>
    <w:uiPriority w:val="99"/>
    <w:pPr>
      <w:pBdr/>
      <w:spacing w:after="0" w:line="240" w:lineRule="auto"/>
      <w:ind/>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sz w:val="22"/>
      </w:rPr>
      <w:pPr>
        <w:pBdr/>
        <w:spacing/>
        <w:ind/>
      </w:pPr>
      <w:tblPr>
        <w:tblBorders/>
      </w:tblPr>
      <w:tcPr>
        <w:shd w:val="clear" w:color="ffffff" w:fill="deebf6" w:themeFill="accent1" w:themeFillTint="34"/>
        <w:tcBorders/>
      </w:tcPr>
    </w:tblStylePr>
    <w:tblStylePr w:type="band1Vert">
      <w:rPr>
        <w:sz w:val="22"/>
      </w:rPr>
      <w:pPr>
        <w:pBdr/>
        <w:spacing/>
        <w:ind/>
      </w:pPr>
      <w:tblPr>
        <w:tblBorders/>
      </w:tblPr>
      <w:tcPr>
        <w:shd w:val="clear" w:color="ffffff"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3 - Accent 2"/>
    <w:basedOn w:val="934"/>
    <w:uiPriority w:val="99"/>
    <w:pPr>
      <w:pBdr/>
      <w:spacing w:after="0" w:line="240" w:lineRule="auto"/>
      <w:ind/>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sz w:val="22"/>
      </w:rPr>
      <w:pPr>
        <w:pBdr/>
        <w:spacing/>
        <w:ind/>
      </w:pPr>
      <w:tblPr>
        <w:tblBorders/>
      </w:tblPr>
      <w:tcPr>
        <w:shd w:val="clear" w:color="ffffff" w:fill="fbe6d7" w:themeFill="accent2" w:themeFillTint="32"/>
        <w:tcBorders/>
      </w:tcPr>
    </w:tblStylePr>
    <w:tblStylePr w:type="band1Vert">
      <w:rPr>
        <w:sz w:val="22"/>
      </w:rPr>
      <w:pPr>
        <w:pBdr/>
        <w:spacing/>
        <w:ind/>
      </w:pPr>
      <w:tblPr>
        <w:tblBorders/>
      </w:tblPr>
      <w:tcPr>
        <w:shd w:val="clear" w:color="ffffff"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3 - Accent 3"/>
    <w:basedOn w:val="934"/>
    <w:uiPriority w:val="99"/>
    <w:pPr>
      <w:pBdr/>
      <w:spacing w:after="0" w:line="240" w:lineRule="auto"/>
      <w:ind/>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sz w:val="22"/>
      </w:rPr>
      <w:pPr>
        <w:pBdr/>
        <w:spacing/>
        <w:ind/>
      </w:pPr>
      <w:tblPr>
        <w:tblBorders/>
      </w:tblPr>
      <w:tcPr>
        <w:shd w:val="clear" w:color="ffffff" w:fill="ededed" w:themeFill="accent3" w:themeFillTint="34"/>
        <w:tcBorders/>
      </w:tcPr>
    </w:tblStylePr>
    <w:tblStylePr w:type="band1Vert">
      <w:rPr>
        <w:sz w:val="22"/>
      </w:rPr>
      <w:pPr>
        <w:pBdr/>
        <w:spacing/>
        <w:ind/>
      </w:pPr>
      <w:tblPr>
        <w:tblBorders/>
      </w:tblPr>
      <w:tcPr>
        <w:shd w:val="clear" w:color="ffffff"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3 - Accent 4"/>
    <w:basedOn w:val="934"/>
    <w:uiPriority w:val="99"/>
    <w:pPr>
      <w:pBdr/>
      <w:spacing w:after="0" w:line="240" w:lineRule="auto"/>
      <w:ind/>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sz w:val="22"/>
      </w:rPr>
      <w:pPr>
        <w:pBdr/>
        <w:spacing/>
        <w:ind/>
      </w:pPr>
      <w:tblPr>
        <w:tblBorders/>
      </w:tblPr>
      <w:tcPr>
        <w:shd w:val="clear" w:color="ffffff" w:fill="fff2cb" w:themeFill="accent4" w:themeFillTint="34"/>
        <w:tcBorders/>
      </w:tcPr>
    </w:tblStylePr>
    <w:tblStylePr w:type="band1Vert">
      <w:rPr>
        <w:sz w:val="22"/>
      </w:rPr>
      <w:pPr>
        <w:pBdr/>
        <w:spacing/>
        <w:ind/>
      </w:pPr>
      <w:tblPr>
        <w:tblBorders/>
      </w:tblPr>
      <w:tcPr>
        <w:shd w:val="clear" w:color="ffffff"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3 - Accent 5"/>
    <w:basedOn w:val="934"/>
    <w:uiPriority w:val="99"/>
    <w:pPr>
      <w:pBdr/>
      <w:spacing w:after="0" w:line="240" w:lineRule="auto"/>
      <w:ind/>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sz w:val="22"/>
      </w:rPr>
      <w:pPr>
        <w:pBdr/>
        <w:spacing/>
        <w:ind/>
      </w:pPr>
      <w:tblPr>
        <w:tblBorders/>
      </w:tblPr>
      <w:tcPr>
        <w:shd w:val="clear" w:color="ffffff" w:fill="d9e2f3" w:themeFill="accent5" w:themeFillTint="34"/>
        <w:tcBorders/>
      </w:tcPr>
    </w:tblStylePr>
    <w:tblStylePr w:type="band1Vert">
      <w:rPr>
        <w:sz w:val="22"/>
      </w:rPr>
      <w:pPr>
        <w:pBdr/>
        <w:spacing/>
        <w:ind/>
      </w:pPr>
      <w:tblPr>
        <w:tblBorders/>
      </w:tblPr>
      <w:tcPr>
        <w:shd w:val="clear" w:color="ffffff"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3 - Accent 6"/>
    <w:basedOn w:val="934"/>
    <w:uiPriority w:val="99"/>
    <w:pPr>
      <w:pBdr/>
      <w:spacing w:after="0" w:line="240" w:lineRule="auto"/>
      <w:ind/>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sz w:val="22"/>
      </w:rPr>
      <w:pPr>
        <w:pBdr/>
        <w:spacing/>
        <w:ind/>
      </w:pPr>
      <w:tblPr>
        <w:tblBorders/>
      </w:tblPr>
      <w:tcPr>
        <w:shd w:val="clear" w:color="ffffff" w:fill="e2efd9" w:themeFill="accent6" w:themeFillTint="34"/>
        <w:tcBorders/>
      </w:tcPr>
    </w:tblStylePr>
    <w:tblStylePr w:type="band1Vert">
      <w:rPr>
        <w:sz w:val="22"/>
      </w:rPr>
      <w:pPr>
        <w:pBdr/>
        <w:spacing/>
        <w:ind/>
      </w:pPr>
      <w:tblPr>
        <w:tblBorders/>
      </w:tblPr>
      <w:tcPr>
        <w:shd w:val="clear" w:color="ffffff"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4"/>
    <w:basedOn w:val="934"/>
    <w:uiPriority w:val="59"/>
    <w:pPr>
      <w:pBdr/>
      <w:spacing w:after="0" w:line="240" w:lineRule="auto"/>
      <w:ind/>
    </w:pPr>
    <w:tblPr>
      <w:tblStyleRowBandSize w:val="1"/>
      <w:tblStyleColBandSize w:val="1"/>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sz w:val="22"/>
      </w:rPr>
      <w:pPr>
        <w:pBdr/>
        <w:spacing/>
        <w:ind/>
      </w:pPr>
      <w:tblPr>
        <w:tblBorders/>
      </w:tblPr>
      <w:tcPr>
        <w:shd w:val="clear" w:color="ffffff" w:fill="cbcbcb" w:themeFill="text1" w:themeFillTint="34"/>
        <w:tcBorders/>
      </w:tcPr>
    </w:tblStylePr>
    <w:tblStylePr w:type="band1Vert">
      <w:rPr>
        <w:sz w:val="22"/>
      </w:rPr>
      <w:pPr>
        <w:pBdr/>
        <w:spacing/>
        <w:ind/>
      </w:pPr>
      <w:tblPr>
        <w:tblBorders/>
      </w:tblPr>
      <w:tcPr>
        <w:shd w:val="clear" w:color="ffffff"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4 - Accent 1"/>
    <w:basedOn w:val="934"/>
    <w:uiPriority w:val="59"/>
    <w:pPr>
      <w:pBdr/>
      <w:spacing w:after="0" w:line="240" w:lineRule="auto"/>
      <w:ind/>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sz w:val="22"/>
      </w:rPr>
      <w:pPr>
        <w:pBdr/>
        <w:spacing/>
        <w:ind/>
      </w:pPr>
      <w:tblPr>
        <w:tblBorders/>
      </w:tblPr>
      <w:tcPr>
        <w:shd w:val="clear" w:color="ffffff" w:fill="dfebf7" w:themeFill="accent1" w:themeFillTint="32"/>
        <w:tcBorders/>
      </w:tcPr>
    </w:tblStylePr>
    <w:tblStylePr w:type="band1Vert">
      <w:rPr>
        <w:sz w:val="22"/>
      </w:rPr>
      <w:pPr>
        <w:pBdr/>
        <w:spacing/>
        <w:ind/>
      </w:pPr>
      <w:tblPr>
        <w:tblBorders/>
      </w:tblPr>
      <w:tcPr>
        <w:shd w:val="clear" w:color="ffffff"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69a3d8" w:themeFill="accent1" w:themeFillTint="EA"/>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4 - Accent 2"/>
    <w:basedOn w:val="934"/>
    <w:uiPriority w:val="59"/>
    <w:pPr>
      <w:pBdr/>
      <w:spacing w:after="0" w:line="240" w:lineRule="auto"/>
      <w:ind/>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sz w:val="22"/>
      </w:rPr>
      <w:pPr>
        <w:pBdr/>
        <w:spacing/>
        <w:ind/>
      </w:pPr>
      <w:tblPr>
        <w:tblBorders/>
      </w:tblPr>
      <w:tcPr>
        <w:shd w:val="clear" w:color="ffffff" w:fill="fbe6d7" w:themeFill="accent2" w:themeFillTint="32"/>
        <w:tcBorders/>
      </w:tcPr>
    </w:tblStylePr>
    <w:tblStylePr w:type="band1Vert">
      <w:rPr>
        <w:sz w:val="22"/>
      </w:rPr>
      <w:pPr>
        <w:pBdr/>
        <w:spacing/>
        <w:ind/>
      </w:pPr>
      <w:tblPr>
        <w:tblBorders/>
      </w:tblPr>
      <w:tcPr>
        <w:shd w:val="clear" w:color="ffffff"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f4b285" w:themeFill="accent2" w:themeFillTint="97"/>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000000" w:themeColor="accent2"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4 - Accent 3"/>
    <w:basedOn w:val="934"/>
    <w:uiPriority w:val="59"/>
    <w:pPr>
      <w:pBdr/>
      <w:spacing w:after="0" w:line="240" w:lineRule="auto"/>
      <w:ind/>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sz w:val="22"/>
      </w:rPr>
      <w:pPr>
        <w:pBdr/>
        <w:spacing/>
        <w:ind/>
      </w:pPr>
      <w:tblPr>
        <w:tblBorders/>
      </w:tblPr>
      <w:tcPr>
        <w:shd w:val="clear" w:color="ffffff" w:fill="ededed" w:themeFill="accent3" w:themeFillTint="34"/>
        <w:tcBorders/>
      </w:tcPr>
    </w:tblStylePr>
    <w:tblStylePr w:type="band1Vert">
      <w:rPr>
        <w:sz w:val="22"/>
      </w:rPr>
      <w:pPr>
        <w:pBdr/>
        <w:spacing/>
        <w:ind/>
      </w:pPr>
      <w:tblPr>
        <w:tblBorders/>
      </w:tblPr>
      <w:tcPr>
        <w:shd w:val="clear" w:color="ffffff"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a5a5a5" w:themeFill="accent3" w:themeFillTint="FE"/>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000000" w:themeColor="accent3"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4 - Accent 4"/>
    <w:basedOn w:val="934"/>
    <w:uiPriority w:val="59"/>
    <w:pPr>
      <w:pBdr/>
      <w:spacing w:after="0" w:line="240" w:lineRule="auto"/>
      <w:ind/>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sz w:val="22"/>
      </w:rPr>
      <w:pPr>
        <w:pBdr/>
        <w:spacing/>
        <w:ind/>
      </w:pPr>
      <w:tblPr>
        <w:tblBorders/>
      </w:tblPr>
      <w:tcPr>
        <w:shd w:val="clear" w:color="ffffff" w:fill="fff2cb" w:themeFill="accent4" w:themeFillTint="34"/>
        <w:tcBorders/>
      </w:tcPr>
    </w:tblStylePr>
    <w:tblStylePr w:type="band1Vert">
      <w:rPr>
        <w:sz w:val="22"/>
      </w:rPr>
      <w:pPr>
        <w:pBdr/>
        <w:spacing/>
        <w:ind/>
      </w:pPr>
      <w:tblPr>
        <w:tblBorders/>
      </w:tblPr>
      <w:tcPr>
        <w:shd w:val="clear" w:color="ffffff"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ffd965" w:themeFill="accent4" w:themeFillTint="9A"/>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000000" w:themeColor="accent4"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4 - Accent 5"/>
    <w:basedOn w:val="934"/>
    <w:uiPriority w:val="59"/>
    <w:pPr>
      <w:pBdr/>
      <w:spacing w:after="0" w:line="240" w:lineRule="auto"/>
      <w:ind/>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sz w:val="22"/>
      </w:rPr>
      <w:pPr>
        <w:pBdr/>
        <w:spacing/>
        <w:ind/>
      </w:pPr>
      <w:tblPr>
        <w:tblBorders/>
      </w:tblPr>
      <w:tcPr>
        <w:shd w:val="clear" w:color="ffffff" w:fill="d9e2f3" w:themeFill="accent5" w:themeFillTint="34"/>
        <w:tcBorders/>
      </w:tcPr>
    </w:tblStylePr>
    <w:tblStylePr w:type="band1Vert">
      <w:rPr>
        <w:sz w:val="22"/>
      </w:rPr>
      <w:pPr>
        <w:pBdr/>
        <w:spacing/>
        <w:ind/>
      </w:pPr>
      <w:tblPr>
        <w:tblBorders/>
      </w:tblPr>
      <w:tcPr>
        <w:shd w:val="clear" w:color="ffffff"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4 - Accent 6"/>
    <w:basedOn w:val="934"/>
    <w:uiPriority w:val="59"/>
    <w:pPr>
      <w:pBdr/>
      <w:spacing w:after="0" w:line="240" w:lineRule="auto"/>
      <w:ind/>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sz w:val="22"/>
      </w:rPr>
      <w:pPr>
        <w:pBdr/>
        <w:spacing/>
        <w:ind/>
      </w:pPr>
      <w:tblPr>
        <w:tblBorders/>
      </w:tblPr>
      <w:tcPr>
        <w:shd w:val="clear" w:color="ffffff" w:fill="e2efd9" w:themeFill="accent6" w:themeFillTint="34"/>
        <w:tcBorders/>
      </w:tcPr>
    </w:tblStylePr>
    <w:tblStylePr w:type="band1Vert">
      <w:rPr>
        <w:sz w:val="22"/>
      </w:rPr>
      <w:pPr>
        <w:pBdr/>
        <w:spacing/>
        <w:ind/>
      </w:pPr>
      <w:tblPr>
        <w:tblBorders/>
      </w:tblPr>
      <w:tcPr>
        <w:shd w:val="clear" w:color="ffffff"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5 Dark"/>
    <w:basedOn w:val="934"/>
    <w:uiPriority w:val="99"/>
    <w:pPr>
      <w:pBdr/>
      <w:spacing w:after="0" w:line="240" w:lineRule="auto"/>
      <w:ind/>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cBorders/>
    </w:tcPr>
    <w:tblStylePr w:type="band1Horz">
      <w:pPr>
        <w:pBdr/>
        <w:spacing/>
        <w:ind/>
      </w:pPr>
      <w:tblPr>
        <w:tblBorders/>
      </w:tblPr>
      <w:tcPr>
        <w:shd w:val="clear" w:color="ffffff" w:fill="8a8a8a" w:themeFill="text1" w:themeFillTint="75"/>
        <w:tcBorders/>
      </w:tcPr>
    </w:tblStylePr>
    <w:tblStylePr w:type="band1Vert">
      <w:pPr>
        <w:pBdr/>
        <w:spacing/>
        <w:ind/>
      </w:pPr>
      <w:tblPr>
        <w:tblBorders/>
      </w:tblPr>
      <w:tcPr>
        <w:shd w:val="clear" w:color="ffffff"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shd w:val="clear" w:color="ffffff" w:fill="000000" w:themeFill="text1"/>
        <w:tcBorders/>
      </w:tcPr>
    </w:tblStylePr>
    <w:tblStylePr w:type="firstRow">
      <w:rPr>
        <w:b/>
        <w:sz w:val="22"/>
      </w:rPr>
      <w:pPr>
        <w:pBdr/>
        <w:spacing/>
        <w:ind/>
      </w:pPr>
      <w:tblPr>
        <w:tblBorders/>
      </w:tblPr>
      <w:tcPr>
        <w:shd w:val="clear" w:color="ffffff" w:fill="000000" w:themeFill="text1"/>
        <w:tcBorders/>
      </w:tcPr>
    </w:tblStylePr>
    <w:tblStylePr w:type="lastCol">
      <w:rPr>
        <w:b/>
        <w:sz w:val="22"/>
      </w:rPr>
      <w:pPr>
        <w:pBdr/>
        <w:spacing/>
        <w:ind/>
      </w:pPr>
      <w:tblPr>
        <w:tblBorders/>
      </w:tblPr>
      <w:tcPr>
        <w:shd w:val="clear" w:color="ffffff" w:fill="000000" w:themeFill="text1"/>
        <w:tcBorders/>
      </w:tcPr>
    </w:tblStylePr>
    <w:tblStylePr w:type="lastRow">
      <w:rPr>
        <w:b/>
        <w:sz w:val="22"/>
      </w:rPr>
      <w:pPr>
        <w:pBdr/>
        <w:spacing/>
        <w:ind/>
      </w:pPr>
      <w:tblPr>
        <w:tblBorders/>
      </w:tblPr>
      <w:tcPr>
        <w:shd w:val="clear" w:color="ffffff"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5 Dark- Accent 1"/>
    <w:basedOn w:val="934"/>
    <w:uiPriority w:val="99"/>
    <w:pPr>
      <w:pBdr/>
      <w:spacing w:after="0" w:line="240" w:lineRule="auto"/>
      <w:ind/>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cBorders/>
    </w:tcPr>
    <w:tblStylePr w:type="band1Horz">
      <w:pPr>
        <w:pBdr/>
        <w:spacing/>
        <w:ind/>
      </w:pPr>
      <w:tblPr>
        <w:tblBorders/>
      </w:tblPr>
      <w:tcPr>
        <w:shd w:val="clear" w:color="ffffff" w:fill="b4d1ec" w:themeFill="accent1" w:themeFillTint="75"/>
        <w:tcBorders/>
      </w:tcPr>
    </w:tblStylePr>
    <w:tblStylePr w:type="band1Vert">
      <w:pPr>
        <w:pBdr/>
        <w:spacing/>
        <w:ind/>
      </w:pPr>
      <w:tblPr>
        <w:tblBorders/>
      </w:tblPr>
      <w:tcPr>
        <w:shd w:val="clear" w:color="ffffff"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shd w:val="clear" w:color="ffffff" w:fill="5b9bd5" w:themeFill="accent1"/>
        <w:tcBorders/>
      </w:tcPr>
    </w:tblStylePr>
    <w:tblStylePr w:type="firstRow">
      <w:rPr>
        <w:b/>
        <w:sz w:val="22"/>
      </w:rPr>
      <w:pPr>
        <w:pBdr/>
        <w:spacing/>
        <w:ind/>
      </w:pPr>
      <w:tblPr>
        <w:tblBorders/>
      </w:tblPr>
      <w:tcPr>
        <w:shd w:val="clear" w:color="ffffff" w:fill="5b9bd5" w:themeFill="accent1"/>
        <w:tcBorders/>
      </w:tcPr>
    </w:tblStylePr>
    <w:tblStylePr w:type="lastCol">
      <w:rPr>
        <w:b/>
        <w:sz w:val="22"/>
      </w:rPr>
      <w:pPr>
        <w:pBdr/>
        <w:spacing/>
        <w:ind/>
      </w:pPr>
      <w:tblPr>
        <w:tblBorders/>
      </w:tblPr>
      <w:tcPr>
        <w:shd w:val="clear" w:color="ffffff" w:fill="5b9bd5" w:themeFill="accent1"/>
        <w:tcBorders/>
      </w:tcPr>
    </w:tblStylePr>
    <w:tblStylePr w:type="lastRow">
      <w:rPr>
        <w:b/>
        <w:sz w:val="22"/>
      </w:rPr>
      <w:pPr>
        <w:pBdr/>
        <w:spacing/>
        <w:ind/>
      </w:pPr>
      <w:tblPr>
        <w:tblBorders/>
      </w:tblPr>
      <w:tcPr>
        <w:shd w:val="clear" w:color="ffffff"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5 Dark - Accent 2"/>
    <w:basedOn w:val="934"/>
    <w:uiPriority w:val="99"/>
    <w:pPr>
      <w:pBdr/>
      <w:spacing w:after="0" w:line="240" w:lineRule="auto"/>
      <w:ind/>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cBorders/>
    </w:tcPr>
    <w:tblStylePr w:type="band1Horz">
      <w:pPr>
        <w:pBdr/>
        <w:spacing/>
        <w:ind/>
      </w:pPr>
      <w:tblPr>
        <w:tblBorders/>
      </w:tblPr>
      <w:tcPr>
        <w:shd w:val="clear" w:color="ffffff" w:fill="f7c3a0" w:themeFill="accent2" w:themeFillTint="75"/>
        <w:tcBorders/>
      </w:tcPr>
    </w:tblStylePr>
    <w:tblStylePr w:type="band1Vert">
      <w:pPr>
        <w:pBdr/>
        <w:spacing/>
        <w:ind/>
      </w:pPr>
      <w:tblPr>
        <w:tblBorders/>
      </w:tblPr>
      <w:tcPr>
        <w:shd w:val="clear" w:color="ffffff"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shd w:val="clear" w:color="ffffff" w:fill="ed7d31" w:themeFill="accent2"/>
        <w:tcBorders/>
      </w:tcPr>
    </w:tblStylePr>
    <w:tblStylePr w:type="firstRow">
      <w:rPr>
        <w:b/>
        <w:sz w:val="22"/>
      </w:rPr>
      <w:pPr>
        <w:pBdr/>
        <w:spacing/>
        <w:ind/>
      </w:pPr>
      <w:tblPr>
        <w:tblBorders/>
      </w:tblPr>
      <w:tcPr>
        <w:shd w:val="clear" w:color="ffffff" w:fill="ed7d31" w:themeFill="accent2"/>
        <w:tcBorders/>
      </w:tcPr>
    </w:tblStylePr>
    <w:tblStylePr w:type="lastCol">
      <w:rPr>
        <w:b/>
        <w:sz w:val="22"/>
      </w:rPr>
      <w:pPr>
        <w:pBdr/>
        <w:spacing/>
        <w:ind/>
      </w:pPr>
      <w:tblPr>
        <w:tblBorders/>
      </w:tblPr>
      <w:tcPr>
        <w:shd w:val="clear" w:color="ffffff" w:fill="ed7d31" w:themeFill="accent2"/>
        <w:tcBorders/>
      </w:tcPr>
    </w:tblStylePr>
    <w:tblStylePr w:type="lastRow">
      <w:rPr>
        <w:b/>
        <w:sz w:val="22"/>
      </w:rPr>
      <w:pPr>
        <w:pBdr/>
        <w:spacing/>
        <w:ind/>
      </w:pPr>
      <w:tblPr>
        <w:tblBorders/>
      </w:tblPr>
      <w:tcPr>
        <w:shd w:val="clear" w:color="ffffff"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5 Dark - Accent 3"/>
    <w:basedOn w:val="934"/>
    <w:uiPriority w:val="99"/>
    <w:pPr>
      <w:pBdr/>
      <w:spacing w:after="0" w:line="240" w:lineRule="auto"/>
      <w:ind/>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cBorders/>
    </w:tcPr>
    <w:tblStylePr w:type="band1Horz">
      <w:pPr>
        <w:pBdr/>
        <w:spacing/>
        <w:ind/>
      </w:pPr>
      <w:tblPr>
        <w:tblBorders/>
      </w:tblPr>
      <w:tcPr>
        <w:shd w:val="clear" w:color="ffffff" w:fill="d6d6d6" w:themeFill="accent3" w:themeFillTint="75"/>
        <w:tcBorders/>
      </w:tcPr>
    </w:tblStylePr>
    <w:tblStylePr w:type="band1Vert">
      <w:pPr>
        <w:pBdr/>
        <w:spacing/>
        <w:ind/>
      </w:pPr>
      <w:tblPr>
        <w:tblBorders/>
      </w:tblPr>
      <w:tcPr>
        <w:shd w:val="clear" w:color="ffffff"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shd w:val="clear" w:color="ffffff" w:fill="a5a5a5" w:themeFill="accent3"/>
        <w:tcBorders/>
      </w:tcPr>
    </w:tblStylePr>
    <w:tblStylePr w:type="firstRow">
      <w:rPr>
        <w:b/>
        <w:sz w:val="22"/>
      </w:rPr>
      <w:pPr>
        <w:pBdr/>
        <w:spacing/>
        <w:ind/>
      </w:pPr>
      <w:tblPr>
        <w:tblBorders/>
      </w:tblPr>
      <w:tcPr>
        <w:shd w:val="clear" w:color="ffffff" w:fill="a5a5a5" w:themeFill="accent3"/>
        <w:tcBorders/>
      </w:tcPr>
    </w:tblStylePr>
    <w:tblStylePr w:type="lastCol">
      <w:rPr>
        <w:b/>
        <w:sz w:val="22"/>
      </w:rPr>
      <w:pPr>
        <w:pBdr/>
        <w:spacing/>
        <w:ind/>
      </w:pPr>
      <w:tblPr>
        <w:tblBorders/>
      </w:tblPr>
      <w:tcPr>
        <w:shd w:val="clear" w:color="ffffff" w:fill="a5a5a5" w:themeFill="accent3"/>
        <w:tcBorders/>
      </w:tcPr>
    </w:tblStylePr>
    <w:tblStylePr w:type="lastRow">
      <w:rPr>
        <w:b/>
        <w:sz w:val="22"/>
      </w:rPr>
      <w:pPr>
        <w:pBdr/>
        <w:spacing/>
        <w:ind/>
      </w:pPr>
      <w:tblPr>
        <w:tblBorders/>
      </w:tblPr>
      <w:tcPr>
        <w:shd w:val="clear" w:color="ffffff"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Grid Table 5 Dark- Accent 4"/>
    <w:basedOn w:val="934"/>
    <w:uiPriority w:val="99"/>
    <w:pPr>
      <w:pBdr/>
      <w:spacing w:after="0" w:line="240" w:lineRule="auto"/>
      <w:ind/>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cBorders/>
    </w:tcPr>
    <w:tblStylePr w:type="band1Horz">
      <w:pPr>
        <w:pBdr/>
        <w:spacing/>
        <w:ind/>
      </w:pPr>
      <w:tblPr>
        <w:tblBorders/>
      </w:tblPr>
      <w:tcPr>
        <w:shd w:val="clear" w:color="ffffff" w:fill="ffe28a" w:themeFill="accent4" w:themeFillTint="75"/>
        <w:tcBorders/>
      </w:tcPr>
    </w:tblStylePr>
    <w:tblStylePr w:type="band1Vert">
      <w:pPr>
        <w:pBdr/>
        <w:spacing/>
        <w:ind/>
      </w:pPr>
      <w:tblPr>
        <w:tblBorders/>
      </w:tblPr>
      <w:tcPr>
        <w:shd w:val="clear" w:color="ffffff"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shd w:val="clear" w:color="ffffff" w:fill="ffc000" w:themeFill="accent4"/>
        <w:tcBorders/>
      </w:tcPr>
    </w:tblStylePr>
    <w:tblStylePr w:type="firstRow">
      <w:rPr>
        <w:b/>
        <w:sz w:val="22"/>
      </w:rPr>
      <w:pPr>
        <w:pBdr/>
        <w:spacing/>
        <w:ind/>
      </w:pPr>
      <w:tblPr>
        <w:tblBorders/>
      </w:tblPr>
      <w:tcPr>
        <w:shd w:val="clear" w:color="ffffff" w:fill="ffc000" w:themeFill="accent4"/>
        <w:tcBorders/>
      </w:tcPr>
    </w:tblStylePr>
    <w:tblStylePr w:type="lastCol">
      <w:rPr>
        <w:b/>
        <w:sz w:val="22"/>
      </w:rPr>
      <w:pPr>
        <w:pBdr/>
        <w:spacing/>
        <w:ind/>
      </w:pPr>
      <w:tblPr>
        <w:tblBorders/>
      </w:tblPr>
      <w:tcPr>
        <w:shd w:val="clear" w:color="ffffff" w:fill="ffc000" w:themeFill="accent4"/>
        <w:tcBorders/>
      </w:tcPr>
    </w:tblStylePr>
    <w:tblStylePr w:type="lastRow">
      <w:rPr>
        <w:b/>
        <w:sz w:val="22"/>
      </w:rPr>
      <w:pPr>
        <w:pBdr/>
        <w:spacing/>
        <w:ind/>
      </w:pPr>
      <w:tblPr>
        <w:tblBorders/>
      </w:tblPr>
      <w:tcPr>
        <w:shd w:val="clear" w:color="ffffff"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Grid Table 5 Dark - Accent 5"/>
    <w:basedOn w:val="934"/>
    <w:uiPriority w:val="99"/>
    <w:pPr>
      <w:pBdr/>
      <w:spacing w:after="0" w:line="240" w:lineRule="auto"/>
      <w:ind/>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cBorders/>
    </w:tcPr>
    <w:tblStylePr w:type="band1Horz">
      <w:pPr>
        <w:pBdr/>
        <w:spacing/>
        <w:ind/>
      </w:pPr>
      <w:tblPr>
        <w:tblBorders/>
      </w:tblPr>
      <w:tcPr>
        <w:shd w:val="clear" w:color="ffffff" w:fill="a9bee4" w:themeFill="accent5" w:themeFillTint="75"/>
        <w:tcBorders/>
      </w:tcPr>
    </w:tblStylePr>
    <w:tblStylePr w:type="band1Vert">
      <w:pPr>
        <w:pBdr/>
        <w:spacing/>
        <w:ind/>
      </w:pPr>
      <w:tblPr>
        <w:tblBorders/>
      </w:tblPr>
      <w:tcPr>
        <w:shd w:val="clear" w:color="ffffff"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shd w:val="clear" w:color="ffffff" w:fill="4472c4" w:themeFill="accent5"/>
        <w:tcBorders/>
      </w:tcPr>
    </w:tblStylePr>
    <w:tblStylePr w:type="firstRow">
      <w:rPr>
        <w:b/>
        <w:sz w:val="22"/>
      </w:rPr>
      <w:pPr>
        <w:pBdr/>
        <w:spacing/>
        <w:ind/>
      </w:pPr>
      <w:tblPr>
        <w:tblBorders/>
      </w:tblPr>
      <w:tcPr>
        <w:shd w:val="clear" w:color="ffffff" w:fill="4472c4" w:themeFill="accent5"/>
        <w:tcBorders/>
      </w:tcPr>
    </w:tblStylePr>
    <w:tblStylePr w:type="lastCol">
      <w:rPr>
        <w:b/>
        <w:sz w:val="22"/>
      </w:rPr>
      <w:pPr>
        <w:pBdr/>
        <w:spacing/>
        <w:ind/>
      </w:pPr>
      <w:tblPr>
        <w:tblBorders/>
      </w:tblPr>
      <w:tcPr>
        <w:shd w:val="clear" w:color="ffffff" w:fill="4472c4" w:themeFill="accent5"/>
        <w:tcBorders/>
      </w:tcPr>
    </w:tblStylePr>
    <w:tblStylePr w:type="lastRow">
      <w:rPr>
        <w:b/>
        <w:sz w:val="22"/>
      </w:rPr>
      <w:pPr>
        <w:pBdr/>
        <w:spacing/>
        <w:ind/>
      </w:pPr>
      <w:tblPr>
        <w:tblBorders/>
      </w:tblPr>
      <w:tcPr>
        <w:shd w:val="clear" w:color="ffffff"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Grid Table 5 Dark - Accent 6"/>
    <w:basedOn w:val="934"/>
    <w:uiPriority w:val="99"/>
    <w:pPr>
      <w:pBdr/>
      <w:spacing w:after="0" w:line="240" w:lineRule="auto"/>
      <w:ind/>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cBorders/>
    </w:tcPr>
    <w:tblStylePr w:type="band1Horz">
      <w:pPr>
        <w:pBdr/>
        <w:spacing/>
        <w:ind/>
      </w:pPr>
      <w:tblPr>
        <w:tblBorders/>
      </w:tblPr>
      <w:tcPr>
        <w:shd w:val="clear" w:color="ffffff" w:fill="bddba8" w:themeFill="accent6" w:themeFillTint="75"/>
        <w:tcBorders/>
      </w:tcPr>
    </w:tblStylePr>
    <w:tblStylePr w:type="band1Vert">
      <w:pPr>
        <w:pBdr/>
        <w:spacing/>
        <w:ind/>
      </w:pPr>
      <w:tblPr>
        <w:tblBorders/>
      </w:tblPr>
      <w:tcPr>
        <w:shd w:val="clear" w:color="ffffff"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shd w:val="clear" w:color="ffffff" w:fill="70ad47" w:themeFill="accent6"/>
        <w:tcBorders/>
      </w:tcPr>
    </w:tblStylePr>
    <w:tblStylePr w:type="firstRow">
      <w:rPr>
        <w:b/>
        <w:sz w:val="22"/>
      </w:rPr>
      <w:pPr>
        <w:pBdr/>
        <w:spacing/>
        <w:ind/>
      </w:pPr>
      <w:tblPr>
        <w:tblBorders/>
      </w:tblPr>
      <w:tcPr>
        <w:shd w:val="clear" w:color="ffffff" w:fill="70ad47" w:themeFill="accent6"/>
        <w:tcBorders/>
      </w:tcPr>
    </w:tblStylePr>
    <w:tblStylePr w:type="lastCol">
      <w:rPr>
        <w:b/>
        <w:sz w:val="22"/>
      </w:rPr>
      <w:pPr>
        <w:pBdr/>
        <w:spacing/>
        <w:ind/>
      </w:pPr>
      <w:tblPr>
        <w:tblBorders/>
      </w:tblPr>
      <w:tcPr>
        <w:shd w:val="clear" w:color="ffffff" w:fill="70ad47" w:themeFill="accent6"/>
        <w:tcBorders/>
      </w:tcPr>
    </w:tblStylePr>
    <w:tblStylePr w:type="lastRow">
      <w:rPr>
        <w:b/>
        <w:sz w:val="22"/>
      </w:rPr>
      <w:pPr>
        <w:pBdr/>
        <w:spacing/>
        <w:ind/>
      </w:pPr>
      <w:tblPr>
        <w:tblBorders/>
      </w:tblPr>
      <w:tcPr>
        <w:shd w:val="clear" w:color="ffffff"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Grid Table 6 Colorful"/>
    <w:basedOn w:val="934"/>
    <w:uiPriority w:val="99"/>
    <w:pPr>
      <w:pBdr/>
      <w:spacing w:after="0" w:line="240" w:lineRule="auto"/>
      <w:ind/>
    </w:pPr>
    <w:tblPr>
      <w:tblStyleRowBandSize w:val="1"/>
      <w:tblStyleColBandSize w:val="1"/>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color w:val="4a4a4a" w:themeColor="text1" w:themeTint="80" w:themeShade="95"/>
        <w:sz w:val="22"/>
      </w:rPr>
      <w:pPr>
        <w:pBdr/>
        <w:spacing/>
        <w:ind/>
      </w:pPr>
      <w:tblPr>
        <w:tblBorders/>
      </w:tblPr>
      <w:tcPr>
        <w:shd w:val="clear" w:color="ffffff" w:fill="cbcbcb" w:themeFill="text1" w:themeFillTint="34"/>
        <w:tcBorders/>
      </w:tcPr>
    </w:tblStylePr>
    <w:tblStylePr w:type="band1Vert">
      <w:pPr>
        <w:pBdr/>
        <w:spacing/>
        <w:ind/>
      </w:pPr>
      <w:tblPr>
        <w:tblBorders/>
      </w:tblPr>
      <w:tcPr>
        <w:shd w:val="clear" w:color="ffffff" w:fill="cbcbcb" w:themeFill="text1" w:themeFillTint="34"/>
        <w:tcBorders/>
      </w:tcPr>
    </w:tblStylePr>
    <w:tblStylePr w:type="band2Horz">
      <w:rPr>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4a4a4a" w:themeColor="text1" w:themeTint="80" w:themeShade="95"/>
        <w:sz w:val="22"/>
      </w:rPr>
      <w:pPr>
        <w:pBdr/>
        <w:spacing/>
        <w:ind/>
      </w:pPr>
      <w:tblPr>
        <w:tblBorders/>
      </w:tblPr>
      <w:tcPr>
        <w:tcBorders/>
      </w:tcPr>
    </w:tblStylePr>
  </w:style>
  <w:style w:type="table" w:styleId="851">
    <w:name w:val="Grid Table 6 Colorful - Accent 1"/>
    <w:basedOn w:val="934"/>
    <w:uiPriority w:val="99"/>
    <w:pPr>
      <w:pBdr/>
      <w:spacing w:after="0" w:line="240" w:lineRule="auto"/>
      <w:ind/>
    </w:pPr>
    <w:tblPr>
      <w:tblStyleRowBandSize w:val="1"/>
      <w:tblStyleColBandSize w:val="1"/>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color w:val="307abd" w:themeColor="accent1" w:themeTint="80" w:themeShade="95"/>
        <w:sz w:val="22"/>
      </w:rPr>
      <w:pPr>
        <w:pBdr/>
        <w:spacing/>
        <w:ind/>
      </w:pPr>
      <w:tblPr>
        <w:tblBorders/>
      </w:tblPr>
      <w:tcPr>
        <w:shd w:val="clear" w:color="ffffff" w:fill="deebf6" w:themeFill="accent1" w:themeFillTint="34"/>
        <w:tcBorders/>
      </w:tcPr>
    </w:tblStylePr>
    <w:tblStylePr w:type="band1Vert">
      <w:pPr>
        <w:pBdr/>
        <w:spacing/>
        <w:ind/>
      </w:pPr>
      <w:tblPr>
        <w:tblBorders/>
      </w:tblPr>
      <w:tcPr>
        <w:shd w:val="clear" w:color="ffffff" w:fill="deebf6" w:themeFill="accent1" w:themeFillTint="34"/>
        <w:tcBorders/>
      </w:tcPr>
    </w:tblStylePr>
    <w:tblStylePr w:type="band2Horz">
      <w:rPr>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307abd" w:themeColor="accent1" w:themeTint="80" w:themeShade="95"/>
        <w:sz w:val="22"/>
      </w:rPr>
      <w:pPr>
        <w:pBdr/>
        <w:spacing/>
        <w:ind/>
      </w:pPr>
      <w:tblPr>
        <w:tblBorders/>
      </w:tblPr>
      <w:tcPr>
        <w:tcBorders/>
      </w:tcPr>
    </w:tblStylePr>
  </w:style>
  <w:style w:type="table" w:styleId="852">
    <w:name w:val="Grid Table 6 Colorful - Accent 2"/>
    <w:basedOn w:val="934"/>
    <w:uiPriority w:val="99"/>
    <w:pPr>
      <w:pBdr/>
      <w:spacing w:after="0" w:line="240" w:lineRule="auto"/>
      <w:ind/>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color w:val="cb5d12" w:themeColor="accent2" w:themeTint="97" w:themeShade="95"/>
        <w:sz w:val="22"/>
      </w:rPr>
      <w:pPr>
        <w:pBdr/>
        <w:spacing/>
        <w:ind/>
      </w:pPr>
      <w:tblPr>
        <w:tblBorders/>
      </w:tblPr>
      <w:tcPr>
        <w:shd w:val="clear" w:color="ffffff" w:fill="fbe6d7" w:themeFill="accent2" w:themeFillTint="32"/>
        <w:tcBorders/>
      </w:tcPr>
    </w:tblStylePr>
    <w:tblStylePr w:type="band1Vert">
      <w:pPr>
        <w:pBdr/>
        <w:spacing/>
        <w:ind/>
      </w:pPr>
      <w:tblPr>
        <w:tblBorders/>
      </w:tblPr>
      <w:tcPr>
        <w:shd w:val="clear" w:color="ffffff" w:fill="fbe6d7" w:themeFill="accent2" w:themeFillTint="32"/>
        <w:tcBorders/>
      </w:tcPr>
    </w:tblStylePr>
    <w:tblStylePr w:type="band2Horz">
      <w:rPr>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cb5d12" w:themeColor="accent2" w:themeTint="97" w:themeShade="95"/>
        <w:sz w:val="22"/>
      </w:rPr>
      <w:pPr>
        <w:pBdr/>
        <w:spacing/>
        <w:ind/>
      </w:pPr>
      <w:tblPr>
        <w:tblBorders/>
      </w:tblPr>
      <w:tcPr>
        <w:tcBorders/>
      </w:tcPr>
    </w:tblStylePr>
  </w:style>
  <w:style w:type="table" w:styleId="853">
    <w:name w:val="Grid Table 6 Colorful - Accent 3"/>
    <w:basedOn w:val="934"/>
    <w:uiPriority w:val="99"/>
    <w:pPr>
      <w:pBdr/>
      <w:spacing w:after="0" w:line="240" w:lineRule="auto"/>
      <w:ind/>
    </w:pPr>
    <w:tblPr>
      <w:tblStyleRowBandSize w:val="1"/>
      <w:tblStyleColBandSize w:val="1"/>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color w:val="616161" w:themeColor="accent3" w:themeTint="FE" w:themeShade="95"/>
        <w:sz w:val="22"/>
      </w:rPr>
      <w:pPr>
        <w:pBdr/>
        <w:spacing/>
        <w:ind/>
      </w:pPr>
      <w:tblPr>
        <w:tblBorders/>
      </w:tblPr>
      <w:tcPr>
        <w:shd w:val="clear" w:color="ffffff" w:fill="ededed" w:themeFill="accent3" w:themeFillTint="34"/>
        <w:tcBorders/>
      </w:tcPr>
    </w:tblStylePr>
    <w:tblStylePr w:type="band1Vert">
      <w:pPr>
        <w:pBdr/>
        <w:spacing/>
        <w:ind/>
      </w:pPr>
      <w:tblPr>
        <w:tblBorders/>
      </w:tblPr>
      <w:tcPr>
        <w:shd w:val="clear" w:color="ffffff" w:fill="ededed" w:themeFill="accent3" w:themeFillTint="34"/>
        <w:tcBorders/>
      </w:tcPr>
    </w:tblStylePr>
    <w:tblStylePr w:type="band2Horz">
      <w:rPr>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616161" w:themeColor="accent3" w:themeTint="FE" w:themeShade="95"/>
        <w:sz w:val="22"/>
      </w:rPr>
      <w:pPr>
        <w:pBdr/>
        <w:spacing/>
        <w:ind/>
      </w:pPr>
      <w:tblPr>
        <w:tblBorders/>
      </w:tblPr>
      <w:tcPr>
        <w:tcBorders/>
      </w:tcPr>
    </w:tblStylePr>
  </w:style>
  <w:style w:type="table" w:styleId="854">
    <w:name w:val="Grid Table 6 Colorful - Accent 4"/>
    <w:basedOn w:val="934"/>
    <w:uiPriority w:val="99"/>
    <w:pPr>
      <w:pBdr/>
      <w:spacing w:after="0" w:line="240" w:lineRule="auto"/>
      <w:ind/>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color w:val="d09d00" w:themeColor="accent4" w:themeTint="9A" w:themeShade="95"/>
        <w:sz w:val="22"/>
      </w:rPr>
      <w:pPr>
        <w:pBdr/>
        <w:spacing/>
        <w:ind/>
      </w:pPr>
      <w:tblPr>
        <w:tblBorders/>
      </w:tblPr>
      <w:tcPr>
        <w:shd w:val="clear" w:color="ffffff" w:fill="fff2cb" w:themeFill="accent4" w:themeFillTint="34"/>
        <w:tcBorders/>
      </w:tcPr>
    </w:tblStylePr>
    <w:tblStylePr w:type="band1Vert">
      <w:pPr>
        <w:pBdr/>
        <w:spacing/>
        <w:ind/>
      </w:pPr>
      <w:tblPr>
        <w:tblBorders/>
      </w:tblPr>
      <w:tcPr>
        <w:shd w:val="clear" w:color="ffffff" w:fill="fff2cb" w:themeFill="accent4" w:themeFillTint="34"/>
        <w:tcBorders/>
      </w:tcPr>
    </w:tblStylePr>
    <w:tblStylePr w:type="band2Horz">
      <w:rPr>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d09d00" w:themeColor="accent4" w:themeTint="9A" w:themeShade="95"/>
        <w:sz w:val="22"/>
      </w:rPr>
      <w:pPr>
        <w:pBdr/>
        <w:spacing/>
        <w:ind/>
      </w:pPr>
      <w:tblPr>
        <w:tblBorders/>
      </w:tblPr>
      <w:tcPr>
        <w:tcBorders/>
      </w:tcPr>
    </w:tblStylePr>
  </w:style>
  <w:style w:type="table" w:styleId="855">
    <w:name w:val="Grid Table 6 Colorful - Accent 5"/>
    <w:basedOn w:val="934"/>
    <w:uiPriority w:val="99"/>
    <w:pPr>
      <w:pBdr/>
      <w:spacing w:after="0" w:line="240" w:lineRule="auto"/>
      <w:ind/>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color w:val="254275" w:themeColor="accent5" w:themeShade="95"/>
        <w:sz w:val="22"/>
      </w:rPr>
      <w:pPr>
        <w:pBdr/>
        <w:spacing/>
        <w:ind/>
      </w:pPr>
      <w:tblPr>
        <w:tblBorders/>
      </w:tblPr>
      <w:tcPr>
        <w:shd w:val="clear" w:color="ffffff" w:fill="d9e2f3" w:themeFill="accent5" w:themeFillTint="34"/>
        <w:tcBorders/>
      </w:tcPr>
    </w:tblStylePr>
    <w:tblStylePr w:type="band1Vert">
      <w:pPr>
        <w:pBdr/>
        <w:spacing/>
        <w:ind/>
      </w:pPr>
      <w:tblPr>
        <w:tblBorders/>
      </w:tblPr>
      <w:tcPr>
        <w:shd w:val="clear" w:color="ffffff" w:fill="d9e2f3" w:themeFill="accent5" w:themeFillTint="34"/>
        <w:tcBorders/>
      </w:tcPr>
    </w:tblStylePr>
    <w:tblStylePr w:type="band2Horz">
      <w:rPr>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254275" w:themeColor="accent5" w:themeShade="95"/>
        <w:sz w:val="22"/>
      </w:rPr>
      <w:pPr>
        <w:pBdr/>
        <w:spacing/>
        <w:ind/>
      </w:pPr>
      <w:tblPr>
        <w:tblBorders/>
      </w:tblPr>
      <w:tcPr>
        <w:tcBorders/>
      </w:tcPr>
    </w:tblStylePr>
  </w:style>
  <w:style w:type="table" w:styleId="856">
    <w:name w:val="Grid Table 6 Colorful - Accent 6"/>
    <w:basedOn w:val="934"/>
    <w:uiPriority w:val="99"/>
    <w:pPr>
      <w:pBdr/>
      <w:spacing w:after="0" w:line="240" w:lineRule="auto"/>
      <w:ind/>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color w:val="254275" w:themeColor="accent5" w:themeShade="95"/>
        <w:sz w:val="22"/>
      </w:rPr>
      <w:pPr>
        <w:pBdr/>
        <w:spacing/>
        <w:ind/>
      </w:pPr>
      <w:tblPr>
        <w:tblBorders/>
      </w:tblPr>
      <w:tcPr>
        <w:shd w:val="clear" w:color="ffffff" w:fill="e2efd9" w:themeFill="accent6" w:themeFillTint="34"/>
        <w:tcBorders/>
      </w:tcPr>
    </w:tblStylePr>
    <w:tblStylePr w:type="band1Vert">
      <w:pPr>
        <w:pBdr/>
        <w:spacing/>
        <w:ind/>
      </w:pPr>
      <w:tblPr>
        <w:tblBorders/>
      </w:tblPr>
      <w:tcPr>
        <w:shd w:val="clear" w:color="ffffff" w:fill="e2efd9" w:themeFill="accent6" w:themeFillTint="34"/>
        <w:tcBorders/>
      </w:tcPr>
    </w:tblStylePr>
    <w:tblStylePr w:type="band2Horz">
      <w:rPr>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254275" w:themeColor="accent5" w:themeShade="95"/>
        <w:sz w:val="22"/>
      </w:rPr>
      <w:pPr>
        <w:pBdr/>
        <w:spacing/>
        <w:ind/>
      </w:pPr>
      <w:tblPr>
        <w:tblBorders/>
      </w:tblPr>
      <w:tcPr>
        <w:tcBorders/>
      </w:tcPr>
    </w:tblStylePr>
  </w:style>
  <w:style w:type="table" w:styleId="857">
    <w:name w:val="Grid Table 7 Colorful"/>
    <w:basedOn w:val="934"/>
    <w:uiPriority w:val="99"/>
    <w:pPr>
      <w:pBdr/>
      <w:spacing w:after="0" w:line="240" w:lineRule="auto"/>
      <w:ind/>
    </w:pPr>
    <w:tblPr>
      <w:tblStyleRowBandSize w:val="1"/>
      <w:tblStyleColBandSize w:val="1"/>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color w:val="4a4a4a" w:themeColor="text1" w:themeTint="80" w:themeShade="95"/>
        <w:sz w:val="22"/>
      </w:rPr>
      <w:pPr>
        <w:pBdr/>
        <w:spacing/>
        <w:ind/>
      </w:pPr>
      <w:tblPr>
        <w:tblBorders/>
      </w:tblPr>
      <w:tcPr>
        <w:shd w:val="clear" w:color="ffffff" w:fill="f2f2f2" w:themeFill="text1" w:themeFillTint="00"/>
        <w:tcBorders/>
      </w:tcPr>
    </w:tblStylePr>
    <w:tblStylePr w:type="band1Vert">
      <w:pPr>
        <w:pBdr/>
        <w:spacing/>
        <w:ind/>
      </w:pPr>
      <w:tblPr>
        <w:tblBorders/>
      </w:tblPr>
      <w:tcPr>
        <w:shd w:val="clear" w:color="ffffff" w:fill="f2f2f2" w:themeFill="text1" w:themeFillTint="00"/>
        <w:tcBorders/>
      </w:tcPr>
    </w:tblStylePr>
    <w:tblStylePr w:type="band2Horz">
      <w:rPr>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sz="4" w:space="0"/>
        </w:tcBorders>
      </w:tcPr>
    </w:tblStylePr>
    <w:tblStylePr w:type="firstRow">
      <w:rPr>
        <w:b/>
        <w:color w:val="4a4a4a" w:themeColor="text1" w:themeTint="80" w:themeShade="95"/>
        <w:sz w:val="22"/>
      </w:rPr>
      <w:pPr>
        <w:pBdr/>
        <w:spacing/>
        <w:ind/>
      </w:pPr>
      <w:tblPr>
        <w:tblBorders/>
      </w:tblPr>
      <w:tcPr>
        <w:shd w:val="clear" w:color="ffffff" w:fill="ffffff" w:themeFill="light1"/>
        <w:tcBorders>
          <w:top w:val="none" w:color="000000" w:sz="4" w:space="0"/>
          <w:left w:val="none" w:color="000000" w:sz="4" w:space="0"/>
          <w:bottom w:val="single" w:color="000000" w:themeColor="text1" w:sz="4" w:space="0"/>
          <w:right w:val="none" w:color="000000" w:sz="4" w:space="0"/>
        </w:tcBorders>
      </w:tcPr>
    </w:tblStylePr>
    <w:tblStylePr w:type="lastCol">
      <w:rPr>
        <w:i/>
        <w:color w:val="4a4a4a" w:themeColor="text1" w:themeTint="80" w:themeShade="95"/>
        <w:sz w:val="22"/>
      </w:rPr>
      <w:pPr>
        <w:pBdr/>
        <w:spacing/>
        <w:ind/>
      </w:pPr>
      <w:tblPr>
        <w:tblBorders/>
      </w:tblPr>
      <w:tcPr>
        <w:shd w:val="clear" w:color="ffffff"/>
        <w:tcBorders>
          <w:top w:val="none" w:color="000000" w:sz="4" w:space="0"/>
          <w:left w:val="single" w:color="000000" w:themeColor="text1" w:sz="4" w:space="0"/>
          <w:bottom w:val="none" w:color="000000" w:sz="4" w:space="0"/>
          <w:right w:val="none" w:color="000000" w:sz="4" w:space="0"/>
        </w:tcBorders>
      </w:tcPr>
    </w:tblStylePr>
    <w:tblStylePr w:type="lastRow">
      <w:rPr>
        <w:b/>
        <w:color w:val="4a4a4a" w:themeColor="text1" w:themeTint="80" w:themeShade="95"/>
        <w:sz w:val="22"/>
      </w:rPr>
      <w:pPr>
        <w:pBdr/>
        <w:spacing/>
        <w:ind/>
      </w:pPr>
      <w:tblPr>
        <w:tblBorders/>
      </w:tblPr>
      <w:tcPr>
        <w:shd w:val="clear" w:color="ffffff" w:fill="ffffff" w:themeFill="light1"/>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7 Colorful - Accent 1"/>
    <w:basedOn w:val="934"/>
    <w:uiPriority w:val="99"/>
    <w:pPr>
      <w:pBdr/>
      <w:spacing w:after="0" w:line="240" w:lineRule="auto"/>
      <w:ind/>
    </w:pPr>
    <w:tblPr>
      <w:tblStyleRowBandSize w:val="1"/>
      <w:tblStyleColBandSize w:val="1"/>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color w:val="307abd" w:themeColor="accent1" w:themeTint="80" w:themeShade="95"/>
        <w:sz w:val="22"/>
      </w:rPr>
      <w:pPr>
        <w:pBdr/>
        <w:spacing/>
        <w:ind/>
      </w:pPr>
      <w:tblPr>
        <w:tblBorders/>
      </w:tblPr>
      <w:tcPr>
        <w:shd w:val="clear" w:color="ffffff" w:fill="deebf6" w:themeFill="accent1" w:themeFillTint="34"/>
        <w:tcBorders/>
      </w:tcPr>
    </w:tblStylePr>
    <w:tblStylePr w:type="band1Vert">
      <w:pPr>
        <w:pBdr/>
        <w:spacing/>
        <w:ind/>
      </w:pPr>
      <w:tblPr>
        <w:tblBorders/>
      </w:tblPr>
      <w:tcPr>
        <w:shd w:val="clear" w:color="ffffff" w:fill="deebf6" w:themeFill="accent1" w:themeFillTint="34"/>
        <w:tcBorders/>
      </w:tcPr>
    </w:tblStylePr>
    <w:tblStylePr w:type="band2Horz">
      <w:rPr>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b/>
        <w:color w:val="307abd" w:themeColor="accent1" w:themeTint="80" w:themeShade="95"/>
        <w:sz w:val="22"/>
      </w:rPr>
      <w:pPr>
        <w:pBdr/>
        <w:spacing/>
        <w:ind/>
      </w:pPr>
      <w:tblPr>
        <w:tblBorders/>
      </w:tblPr>
      <w:tcPr>
        <w:shd w:val="clear" w:color="ffffff"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i/>
        <w:color w:val="307abd" w:themeColor="accent1" w:themeTint="80"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b/>
        <w:color w:val="307abd" w:themeColor="accent1" w:themeTint="80" w:themeShade="95"/>
        <w:sz w:val="22"/>
      </w:rPr>
      <w:pPr>
        <w:pBdr/>
        <w:spacing/>
        <w:ind/>
      </w:pPr>
      <w:tblPr>
        <w:tblBorders/>
      </w:tblPr>
      <w:tcPr>
        <w:shd w:val="clear" w:color="ffffff"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7 Colorful - Accent 2"/>
    <w:basedOn w:val="934"/>
    <w:uiPriority w:val="99"/>
    <w:pPr>
      <w:pBdr/>
      <w:spacing w:after="0" w:line="240" w:lineRule="auto"/>
      <w:ind/>
    </w:pPr>
    <w:tblPr>
      <w:tblStyleRowBandSize w:val="1"/>
      <w:tblStyleColBandSize w:val="1"/>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color w:val="cb5d12" w:themeColor="accent2" w:themeTint="97" w:themeShade="95"/>
        <w:sz w:val="22"/>
      </w:rPr>
      <w:pPr>
        <w:pBdr/>
        <w:spacing/>
        <w:ind/>
      </w:pPr>
      <w:tblPr>
        <w:tblBorders/>
      </w:tblPr>
      <w:tcPr>
        <w:shd w:val="clear" w:color="ffffff" w:fill="fbe6d7" w:themeFill="accent2" w:themeFillTint="32"/>
        <w:tcBorders/>
      </w:tcPr>
    </w:tblStylePr>
    <w:tblStylePr w:type="band1Vert">
      <w:pPr>
        <w:pBdr/>
        <w:spacing/>
        <w:ind/>
      </w:pPr>
      <w:tblPr>
        <w:tblBorders/>
      </w:tblPr>
      <w:tcPr>
        <w:shd w:val="clear" w:color="ffffff" w:fill="fbe6d7" w:themeFill="accent2" w:themeFillTint="32"/>
        <w:tcBorders/>
      </w:tcPr>
    </w:tblStylePr>
    <w:tblStylePr w:type="band2Horz">
      <w:rPr>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sz="4" w:space="0"/>
        </w:tcBorders>
      </w:tcPr>
    </w:tblStylePr>
    <w:tblStylePr w:type="firstRow">
      <w:rPr>
        <w:b/>
        <w:color w:val="cb5d12" w:themeColor="accent2" w:themeTint="97" w:themeShade="95"/>
        <w:sz w:val="22"/>
      </w:rPr>
      <w:pPr>
        <w:pBdr/>
        <w:spacing/>
        <w:ind/>
      </w:pPr>
      <w:tblPr>
        <w:tblBorders/>
      </w:tblPr>
      <w:tcPr>
        <w:shd w:val="clear" w:color="ffffff" w:fill="ffffff" w:themeFill="light1"/>
        <w:tcBorders>
          <w:top w:val="none" w:color="000000" w:sz="4" w:space="0"/>
          <w:left w:val="none" w:color="000000" w:sz="4" w:space="0"/>
          <w:bottom w:val="single" w:color="000000" w:themeColor="accent2" w:sz="4" w:space="0"/>
          <w:right w:val="none" w:color="000000" w:sz="4" w:space="0"/>
        </w:tcBorders>
      </w:tcPr>
    </w:tblStylePr>
    <w:tblStylePr w:type="lastCol">
      <w:rPr>
        <w:i/>
        <w:color w:val="cb5d12" w:themeColor="accent2" w:themeTint="97" w:themeShade="95"/>
        <w:sz w:val="22"/>
      </w:rPr>
      <w:pPr>
        <w:pBdr/>
        <w:spacing/>
        <w:ind/>
      </w:pPr>
      <w:tblPr>
        <w:tblBorders/>
      </w:tblPr>
      <w:tcPr>
        <w:shd w:val="clear" w:color="ffffff"/>
        <w:tcBorders>
          <w:top w:val="none" w:color="000000" w:sz="4" w:space="0"/>
          <w:left w:val="single" w:color="000000" w:themeColor="accent2" w:sz="4" w:space="0"/>
          <w:bottom w:val="none" w:color="000000" w:sz="4" w:space="0"/>
          <w:right w:val="none" w:color="000000" w:sz="4" w:space="0"/>
        </w:tcBorders>
      </w:tcPr>
    </w:tblStylePr>
    <w:tblStylePr w:type="lastRow">
      <w:rPr>
        <w:b/>
        <w:color w:val="cb5d12" w:themeColor="accent2" w:themeTint="97" w:themeShade="95"/>
        <w:sz w:val="22"/>
      </w:rPr>
      <w:pPr>
        <w:pBdr/>
        <w:spacing/>
        <w:ind/>
      </w:pPr>
      <w:tblPr>
        <w:tblBorders/>
      </w:tblPr>
      <w:tcPr>
        <w:shd w:val="clear" w:color="ffffff" w:fill="ffffff" w:themeFill="light1"/>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Grid Table 7 Colorful - Accent 3"/>
    <w:basedOn w:val="934"/>
    <w:uiPriority w:val="99"/>
    <w:pPr>
      <w:pBdr/>
      <w:spacing w:after="0" w:line="240" w:lineRule="auto"/>
      <w:ind/>
    </w:pPr>
    <w:tblPr>
      <w:tblStyleRowBandSize w:val="1"/>
      <w:tblStyleColBandSize w:val="1"/>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color w:val="616161" w:themeColor="accent3" w:themeTint="FE" w:themeShade="95"/>
        <w:sz w:val="22"/>
      </w:rPr>
      <w:pPr>
        <w:pBdr/>
        <w:spacing/>
        <w:ind/>
      </w:pPr>
      <w:tblPr>
        <w:tblBorders/>
      </w:tblPr>
      <w:tcPr>
        <w:shd w:val="clear" w:color="ffffff" w:fill="ededed" w:themeFill="accent3" w:themeFillTint="34"/>
        <w:tcBorders/>
      </w:tcPr>
    </w:tblStylePr>
    <w:tblStylePr w:type="band1Vert">
      <w:pPr>
        <w:pBdr/>
        <w:spacing/>
        <w:ind/>
      </w:pPr>
      <w:tblPr>
        <w:tblBorders/>
      </w:tblPr>
      <w:tcPr>
        <w:shd w:val="clear" w:color="ffffff" w:fill="ededed" w:themeFill="accent3" w:themeFillTint="34"/>
        <w:tcBorders/>
      </w:tcPr>
    </w:tblStylePr>
    <w:tblStylePr w:type="band2Horz">
      <w:rPr>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sz="4" w:space="0"/>
        </w:tcBorders>
      </w:tcPr>
    </w:tblStylePr>
    <w:tblStylePr w:type="firstRow">
      <w:rPr>
        <w:b/>
        <w:color w:val="616161" w:themeColor="accent3" w:themeTint="FE" w:themeShade="95"/>
        <w:sz w:val="22"/>
      </w:rPr>
      <w:pPr>
        <w:pBdr/>
        <w:spacing/>
        <w:ind/>
      </w:pPr>
      <w:tblPr>
        <w:tblBorders/>
      </w:tblPr>
      <w:tcPr>
        <w:shd w:val="clear" w:color="ffffff" w:fill="ffffff" w:themeFill="light1"/>
        <w:tcBorders>
          <w:top w:val="none" w:color="000000" w:sz="4" w:space="0"/>
          <w:left w:val="none" w:color="000000" w:sz="4" w:space="0"/>
          <w:bottom w:val="single" w:color="000000" w:themeColor="accent3" w:sz="4" w:space="0"/>
          <w:right w:val="none" w:color="000000" w:sz="4" w:space="0"/>
        </w:tcBorders>
      </w:tcPr>
    </w:tblStylePr>
    <w:tblStylePr w:type="lastCol">
      <w:rPr>
        <w:i/>
        <w:color w:val="616161" w:themeColor="accent3" w:themeTint="FE" w:themeShade="95"/>
        <w:sz w:val="22"/>
      </w:rPr>
      <w:pPr>
        <w:pBdr/>
        <w:spacing/>
        <w:ind/>
      </w:pPr>
      <w:tblPr>
        <w:tblBorders/>
      </w:tblPr>
      <w:tcPr>
        <w:shd w:val="clear" w:color="ffffff"/>
        <w:tcBorders>
          <w:top w:val="none" w:color="000000" w:sz="4" w:space="0"/>
          <w:left w:val="single" w:color="000000" w:themeColor="accent3" w:sz="4" w:space="0"/>
          <w:bottom w:val="none" w:color="000000" w:sz="4" w:space="0"/>
          <w:right w:val="none" w:color="000000" w:sz="4" w:space="0"/>
        </w:tcBorders>
      </w:tcPr>
    </w:tblStylePr>
    <w:tblStylePr w:type="lastRow">
      <w:rPr>
        <w:b/>
        <w:color w:val="616161" w:themeColor="accent3" w:themeTint="FE" w:themeShade="95"/>
        <w:sz w:val="22"/>
      </w:rPr>
      <w:pPr>
        <w:pBdr/>
        <w:spacing/>
        <w:ind/>
      </w:pPr>
      <w:tblPr>
        <w:tblBorders/>
      </w:tblPr>
      <w:tcPr>
        <w:shd w:val="clear" w:color="ffffff" w:fill="ffffff" w:themeFill="light1"/>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Grid Table 7 Colorful - Accent 4"/>
    <w:basedOn w:val="934"/>
    <w:uiPriority w:val="99"/>
    <w:pPr>
      <w:pBdr/>
      <w:spacing w:after="0" w:line="240" w:lineRule="auto"/>
      <w:ind/>
    </w:pPr>
    <w:tblPr>
      <w:tblStyleRowBandSize w:val="1"/>
      <w:tblStyleColBandSize w:val="1"/>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color w:val="d09d00" w:themeColor="accent4" w:themeTint="9A" w:themeShade="95"/>
        <w:sz w:val="22"/>
      </w:rPr>
      <w:pPr>
        <w:pBdr/>
        <w:spacing/>
        <w:ind/>
      </w:pPr>
      <w:tblPr>
        <w:tblBorders/>
      </w:tblPr>
      <w:tcPr>
        <w:shd w:val="clear" w:color="ffffff" w:fill="fff2cb" w:themeFill="accent4" w:themeFillTint="34"/>
        <w:tcBorders/>
      </w:tcPr>
    </w:tblStylePr>
    <w:tblStylePr w:type="band1Vert">
      <w:pPr>
        <w:pBdr/>
        <w:spacing/>
        <w:ind/>
      </w:pPr>
      <w:tblPr>
        <w:tblBorders/>
      </w:tblPr>
      <w:tcPr>
        <w:shd w:val="clear" w:color="ffffff" w:fill="fff2cb" w:themeFill="accent4" w:themeFillTint="34"/>
        <w:tcBorders/>
      </w:tcPr>
    </w:tblStylePr>
    <w:tblStylePr w:type="band2Horz">
      <w:rPr>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sz="4" w:space="0"/>
        </w:tcBorders>
      </w:tcPr>
    </w:tblStylePr>
    <w:tblStylePr w:type="firstRow">
      <w:rPr>
        <w:b/>
        <w:color w:val="d09d00" w:themeColor="accent4" w:themeTint="9A" w:themeShade="95"/>
        <w:sz w:val="22"/>
      </w:rPr>
      <w:pPr>
        <w:pBdr/>
        <w:spacing/>
        <w:ind/>
      </w:pPr>
      <w:tblPr>
        <w:tblBorders/>
      </w:tblPr>
      <w:tcPr>
        <w:shd w:val="clear" w:color="ffffff" w:fill="ffffff" w:themeFill="light1"/>
        <w:tcBorders>
          <w:top w:val="none" w:color="000000" w:sz="4" w:space="0"/>
          <w:left w:val="none" w:color="000000" w:sz="4" w:space="0"/>
          <w:bottom w:val="single" w:color="000000" w:themeColor="accent4" w:sz="4" w:space="0"/>
          <w:right w:val="none" w:color="000000" w:sz="4" w:space="0"/>
        </w:tcBorders>
      </w:tcPr>
    </w:tblStylePr>
    <w:tblStylePr w:type="lastCol">
      <w:rPr>
        <w:i/>
        <w:color w:val="d09d00" w:themeColor="accent4" w:themeTint="9A" w:themeShade="95"/>
        <w:sz w:val="22"/>
      </w:rPr>
      <w:pPr>
        <w:pBdr/>
        <w:spacing/>
        <w:ind/>
      </w:pPr>
      <w:tblPr>
        <w:tblBorders/>
      </w:tblPr>
      <w:tcPr>
        <w:shd w:val="clear" w:color="ffffff"/>
        <w:tcBorders>
          <w:top w:val="none" w:color="000000" w:sz="4" w:space="0"/>
          <w:left w:val="single" w:color="000000" w:themeColor="accent4" w:sz="4" w:space="0"/>
          <w:bottom w:val="none" w:color="000000" w:sz="4" w:space="0"/>
          <w:right w:val="none" w:color="000000" w:sz="4" w:space="0"/>
        </w:tcBorders>
      </w:tcPr>
    </w:tblStylePr>
    <w:tblStylePr w:type="lastRow">
      <w:rPr>
        <w:b/>
        <w:color w:val="d09d00" w:themeColor="accent4" w:themeTint="9A" w:themeShade="95"/>
        <w:sz w:val="22"/>
      </w:rPr>
      <w:pPr>
        <w:pBdr/>
        <w:spacing/>
        <w:ind/>
      </w:pPr>
      <w:tblPr>
        <w:tblBorders/>
      </w:tblPr>
      <w:tcPr>
        <w:shd w:val="clear" w:color="ffffff" w:fill="ffffff" w:themeFill="light1"/>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Grid Table 7 Colorful - Accent 5"/>
    <w:basedOn w:val="934"/>
    <w:uiPriority w:val="99"/>
    <w:pPr>
      <w:pBdr/>
      <w:spacing w:after="0" w:line="240" w:lineRule="auto"/>
      <w:ind/>
    </w:pPr>
    <w:tblPr>
      <w:tblStyleRowBandSize w:val="1"/>
      <w:tblStyleColBandSize w:val="1"/>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color w:val="254275" w:themeColor="accent5" w:themeShade="95"/>
        <w:sz w:val="22"/>
      </w:rPr>
      <w:pPr>
        <w:pBdr/>
        <w:spacing/>
        <w:ind/>
      </w:pPr>
      <w:tblPr>
        <w:tblBorders/>
      </w:tblPr>
      <w:tcPr>
        <w:shd w:val="clear" w:color="ffffff" w:fill="d9e2f3" w:themeFill="accent5" w:themeFillTint="34"/>
        <w:tcBorders/>
      </w:tcPr>
    </w:tblStylePr>
    <w:tblStylePr w:type="band1Vert">
      <w:pPr>
        <w:pBdr/>
        <w:spacing/>
        <w:ind/>
      </w:pPr>
      <w:tblPr>
        <w:tblBorders/>
      </w:tblPr>
      <w:tcPr>
        <w:shd w:val="clear" w:color="ffffff" w:fill="d9e2f3" w:themeFill="accent5" w:themeFillTint="34"/>
        <w:tcBorders/>
      </w:tcPr>
    </w:tblStylePr>
    <w:tblStylePr w:type="band2Horz">
      <w:rPr>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sz="4" w:space="0"/>
        </w:tcBorders>
      </w:tcPr>
    </w:tblStylePr>
    <w:tblStylePr w:type="firstRow">
      <w:rPr>
        <w:b/>
        <w:color w:val="254275" w:themeColor="accent5" w:themeShade="95"/>
        <w:sz w:val="22"/>
      </w:rPr>
      <w:pPr>
        <w:pBdr/>
        <w:spacing/>
        <w:ind/>
      </w:pPr>
      <w:tblPr>
        <w:tblBorders/>
      </w:tblPr>
      <w:tcPr>
        <w:shd w:val="clear" w:color="ffffff" w:fill="ffffff" w:themeFill="light1"/>
        <w:tcBorders>
          <w:top w:val="none" w:color="000000" w:sz="4" w:space="0"/>
          <w:left w:val="none" w:color="000000" w:sz="4" w:space="0"/>
          <w:bottom w:val="single" w:color="000000" w:themeColor="accent5" w:sz="4" w:space="0"/>
          <w:right w:val="none" w:color="000000" w:sz="4" w:space="0"/>
        </w:tcBorders>
      </w:tcPr>
    </w:tblStylePr>
    <w:tblStylePr w:type="lastCol">
      <w:rPr>
        <w:i/>
        <w:color w:val="254275" w:themeColor="accent5" w:themeShade="95"/>
        <w:sz w:val="22"/>
      </w:rPr>
      <w:pPr>
        <w:pBdr/>
        <w:spacing/>
        <w:ind/>
      </w:pPr>
      <w:tblPr>
        <w:tblBorders/>
      </w:tblPr>
      <w:tcPr>
        <w:shd w:val="clear" w:color="ffffff"/>
        <w:tcBorders>
          <w:top w:val="none" w:color="000000" w:sz="4" w:space="0"/>
          <w:left w:val="single" w:color="000000" w:themeColor="accent5" w:sz="4" w:space="0"/>
          <w:bottom w:val="none" w:color="000000" w:sz="4" w:space="0"/>
          <w:right w:val="none" w:color="000000" w:sz="4" w:space="0"/>
        </w:tcBorders>
      </w:tcPr>
    </w:tblStylePr>
    <w:tblStylePr w:type="lastRow">
      <w:rPr>
        <w:b/>
        <w:color w:val="254275" w:themeColor="accent5" w:themeShade="95"/>
        <w:sz w:val="22"/>
      </w:rPr>
      <w:pPr>
        <w:pBdr/>
        <w:spacing/>
        <w:ind/>
      </w:pPr>
      <w:tblPr>
        <w:tblBorders/>
      </w:tblPr>
      <w:tcPr>
        <w:shd w:val="clear" w:color="ffffff" w:fill="ffffff" w:themeFill="light1"/>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Grid Table 7 Colorful - Accent 6"/>
    <w:basedOn w:val="934"/>
    <w:uiPriority w:val="99"/>
    <w:pPr>
      <w:pBdr/>
      <w:spacing w:after="0" w:line="240" w:lineRule="auto"/>
      <w:ind/>
    </w:pPr>
    <w:tblPr>
      <w:tblStyleRowBandSize w:val="1"/>
      <w:tblStyleColBandSize w:val="1"/>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color w:val="416529" w:themeColor="accent6" w:themeShade="95"/>
        <w:sz w:val="22"/>
      </w:rPr>
      <w:pPr>
        <w:pBdr/>
        <w:spacing/>
        <w:ind/>
      </w:pPr>
      <w:tblPr>
        <w:tblBorders/>
      </w:tblPr>
      <w:tcPr>
        <w:shd w:val="clear" w:color="ffffff" w:fill="e2efd9" w:themeFill="accent6" w:themeFillTint="34"/>
        <w:tcBorders/>
      </w:tcPr>
    </w:tblStylePr>
    <w:tblStylePr w:type="band1Vert">
      <w:pPr>
        <w:pBdr/>
        <w:spacing/>
        <w:ind/>
      </w:pPr>
      <w:tblPr>
        <w:tblBorders/>
      </w:tblPr>
      <w:tcPr>
        <w:shd w:val="clear" w:color="ffffff" w:fill="e2efd9" w:themeFill="accent6" w:themeFillTint="34"/>
        <w:tcBorders/>
      </w:tcPr>
    </w:tblStylePr>
    <w:tblStylePr w:type="band2Horz">
      <w:rPr>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sz="4" w:space="0"/>
        </w:tcBorders>
      </w:tcPr>
    </w:tblStylePr>
    <w:tblStylePr w:type="firstRow">
      <w:rPr>
        <w:b/>
        <w:color w:val="416529" w:themeColor="accent6" w:themeShade="95"/>
        <w:sz w:val="22"/>
      </w:rPr>
      <w:pPr>
        <w:pBdr/>
        <w:spacing/>
        <w:ind/>
      </w:pPr>
      <w:tblPr>
        <w:tblBorders/>
      </w:tblPr>
      <w:tcPr>
        <w:shd w:val="clear" w:color="ffffff" w:fill="ffffff" w:themeFill="light1"/>
        <w:tcBorders>
          <w:top w:val="none" w:color="000000" w:sz="4" w:space="0"/>
          <w:left w:val="none" w:color="000000" w:sz="4" w:space="0"/>
          <w:bottom w:val="single" w:color="000000" w:themeColor="accent6" w:sz="4" w:space="0"/>
          <w:right w:val="none" w:color="000000" w:sz="4" w:space="0"/>
        </w:tcBorders>
      </w:tcPr>
    </w:tblStylePr>
    <w:tblStylePr w:type="lastCol">
      <w:rPr>
        <w:i/>
        <w:color w:val="416529" w:themeColor="accent6" w:themeShade="95"/>
        <w:sz w:val="22"/>
      </w:rPr>
      <w:pPr>
        <w:pBdr/>
        <w:spacing/>
        <w:ind/>
      </w:pPr>
      <w:tblPr>
        <w:tblBorders/>
      </w:tblPr>
      <w:tcPr>
        <w:shd w:val="clear" w:color="ffffff"/>
        <w:tcBorders>
          <w:top w:val="none" w:color="000000" w:sz="4" w:space="0"/>
          <w:left w:val="single" w:color="000000" w:themeColor="accent6" w:sz="4" w:space="0"/>
          <w:bottom w:val="none" w:color="000000" w:sz="4" w:space="0"/>
          <w:right w:val="none" w:color="000000" w:sz="4" w:space="0"/>
        </w:tcBorders>
      </w:tcPr>
    </w:tblStylePr>
    <w:tblStylePr w:type="lastRow">
      <w:rPr>
        <w:b/>
        <w:color w:val="416529" w:themeColor="accent6" w:themeShade="95"/>
        <w:sz w:val="22"/>
      </w:rPr>
      <w:pPr>
        <w:pBdr/>
        <w:spacing/>
        <w:ind/>
      </w:pPr>
      <w:tblPr>
        <w:tblBorders/>
      </w:tblPr>
      <w:tcPr>
        <w:shd w:val="clear" w:color="ffffff" w:fill="ffffff" w:themeFill="light1"/>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1 Light"/>
    <w:basedOn w:val="934"/>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ffffff" w:fill="bfbfbf" w:themeFill="text1" w:themeFillTint="40"/>
        <w:tcBorders/>
      </w:tcPr>
    </w:tblStylePr>
    <w:tblStylePr w:type="band1Vert">
      <w:pPr>
        <w:pBdr/>
        <w:spacing/>
        <w:ind/>
      </w:pPr>
      <w:tblPr>
        <w:tblBorders/>
      </w:tblPr>
      <w:tcPr>
        <w:shd w:val="clear" w:color="ffffff"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1 Light - Accent 1"/>
    <w:basedOn w:val="934"/>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ffffff" w:fill="d6e6f4" w:themeFill="accent1" w:themeFillTint="40"/>
        <w:tcBorders/>
      </w:tcPr>
    </w:tblStylePr>
    <w:tblStylePr w:type="band1Vert">
      <w:pPr>
        <w:pBdr/>
        <w:spacing/>
        <w:ind/>
      </w:pPr>
      <w:tblPr>
        <w:tblBorders/>
      </w:tblPr>
      <w:tcPr>
        <w:shd w:val="clear" w:color="ffffff"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1 Light - Accent 2"/>
    <w:basedOn w:val="934"/>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ffffff" w:fill="fadecb" w:themeFill="accent2" w:themeFillTint="40"/>
        <w:tcBorders/>
      </w:tcPr>
    </w:tblStylePr>
    <w:tblStylePr w:type="band1Vert">
      <w:pPr>
        <w:pBdr/>
        <w:spacing/>
        <w:ind/>
      </w:pPr>
      <w:tblPr>
        <w:tblBorders/>
      </w:tblPr>
      <w:tcPr>
        <w:shd w:val="clear" w:color="ffffff"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1 Light - Accent 3"/>
    <w:basedOn w:val="934"/>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ffffff" w:fill="e8e8e8" w:themeFill="accent3" w:themeFillTint="40"/>
        <w:tcBorders/>
      </w:tcPr>
    </w:tblStylePr>
    <w:tblStylePr w:type="band1Vert">
      <w:pPr>
        <w:pBdr/>
        <w:spacing/>
        <w:ind/>
      </w:pPr>
      <w:tblPr>
        <w:tblBorders/>
      </w:tblPr>
      <w:tcPr>
        <w:shd w:val="clear" w:color="ffffff"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1 Light - Accent 4"/>
    <w:basedOn w:val="934"/>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ffffff" w:fill="ffefbf" w:themeFill="accent4" w:themeFillTint="40"/>
        <w:tcBorders/>
      </w:tcPr>
    </w:tblStylePr>
    <w:tblStylePr w:type="band1Vert">
      <w:pPr>
        <w:pBdr/>
        <w:spacing/>
        <w:ind/>
      </w:pPr>
      <w:tblPr>
        <w:tblBorders/>
      </w:tblPr>
      <w:tcPr>
        <w:shd w:val="clear" w:color="ffffff"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1 Light - Accent 5"/>
    <w:basedOn w:val="934"/>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ffffff" w:fill="d0dcf0" w:themeFill="accent5" w:themeFillTint="40"/>
        <w:tcBorders/>
      </w:tcPr>
    </w:tblStylePr>
    <w:tblStylePr w:type="band1Vert">
      <w:pPr>
        <w:pBdr/>
        <w:spacing/>
        <w:ind/>
      </w:pPr>
      <w:tblPr>
        <w:tblBorders/>
      </w:tblPr>
      <w:tcPr>
        <w:shd w:val="clear" w:color="ffffff"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1 Light - Accent 6"/>
    <w:basedOn w:val="934"/>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ffffff" w:fill="dbecd0" w:themeFill="accent6" w:themeFillTint="40"/>
        <w:tcBorders/>
      </w:tcPr>
    </w:tblStylePr>
    <w:tblStylePr w:type="band1Vert">
      <w:pPr>
        <w:pBdr/>
        <w:spacing/>
        <w:ind/>
      </w:pPr>
      <w:tblPr>
        <w:tblBorders/>
      </w:tblPr>
      <w:tcPr>
        <w:shd w:val="clear" w:color="ffffff"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2"/>
    <w:basedOn w:val="934"/>
    <w:uiPriority w:val="99"/>
    <w:pPr>
      <w:pBdr/>
      <w:spacing w:after="0" w:line="240" w:lineRule="auto"/>
      <w:ind/>
    </w:pPr>
    <w:tblPr>
      <w:tblStyleRowBandSize w:val="1"/>
      <w:tblStyleColBandSize w:val="1"/>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sz w:val="22"/>
      </w:rPr>
      <w:pPr>
        <w:pBdr/>
        <w:spacing/>
        <w:ind/>
      </w:pPr>
      <w:tblPr>
        <w:tblBorders/>
      </w:tblPr>
      <w:tcPr>
        <w:shd w:val="clear" w:color="ffffff" w:fill="bfbfbf" w:themeFill="text1" w:themeFillTint="40"/>
        <w:tcBorders/>
      </w:tcPr>
    </w:tblStylePr>
    <w:tblStylePr w:type="band1Vert">
      <w:rPr>
        <w:sz w:val="22"/>
      </w:rPr>
      <w:pPr>
        <w:pBdr/>
        <w:spacing/>
        <w:ind/>
      </w:pPr>
      <w:tblPr>
        <w:tblBorders/>
      </w:tblPr>
      <w:tcPr>
        <w:shd w:val="clear" w:color="ffffff"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tcBorders/>
      </w:tcPr>
    </w:tblStylePr>
    <w:tblStylePr w:type="firstRow">
      <w:rPr>
        <w:b/>
        <w:sz w:val="22"/>
      </w:rPr>
      <w:pPr>
        <w:pBdr/>
        <w:spacing/>
        <w:ind/>
      </w:pPr>
      <w:tblPr>
        <w:tblBorders/>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sz w:val="22"/>
      </w:rPr>
      <w:pPr>
        <w:pBdr/>
        <w:spacing/>
        <w:ind/>
      </w:pPr>
      <w:tblPr>
        <w:tblBorders/>
      </w:tblPr>
      <w:tcPr>
        <w:tcBorders/>
      </w:tcPr>
    </w:tblStylePr>
    <w:tblStylePr w:type="lastRow">
      <w:rPr>
        <w:b/>
        <w:sz w:val="22"/>
      </w:rPr>
      <w:pPr>
        <w:pBdr/>
        <w:spacing/>
        <w:ind/>
      </w:pPr>
      <w:tblPr>
        <w:tblBorders/>
      </w:tblPr>
      <w:tcPr>
        <w:tcBorders>
          <w:top w:val="single" w:color="000000" w:themeColor="text1" w:sz="4" w:space="0"/>
          <w:left w:val="none" w:color="000000" w:sz="4" w:space="0"/>
          <w:bottom w:val="single" w:color="000000" w:themeColor="text1"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2 - Accent 1"/>
    <w:basedOn w:val="934"/>
    <w:uiPriority w:val="99"/>
    <w:pPr>
      <w:pBdr/>
      <w:spacing w:after="0" w:line="240" w:lineRule="auto"/>
      <w:ind/>
    </w:pPr>
    <w:tblPr>
      <w:tblStyleRowBandSize w:val="1"/>
      <w:tblStyleColBandSize w:val="1"/>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sz w:val="22"/>
      </w:rPr>
      <w:pPr>
        <w:pBdr/>
        <w:spacing/>
        <w:ind/>
      </w:pPr>
      <w:tblPr>
        <w:tblBorders/>
      </w:tblPr>
      <w:tcPr>
        <w:shd w:val="clear" w:color="ffffff" w:fill="d6e6f4" w:themeFill="accent1" w:themeFillTint="40"/>
        <w:tcBorders/>
      </w:tcPr>
    </w:tblStylePr>
    <w:tblStylePr w:type="band1Vert">
      <w:rPr>
        <w:sz w:val="22"/>
      </w:rPr>
      <w:pPr>
        <w:pBdr/>
        <w:spacing/>
        <w:ind/>
      </w:pPr>
      <w:tblPr>
        <w:tblBorders/>
      </w:tblPr>
      <w:tcPr>
        <w:shd w:val="clear" w:color="ffffff"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tcBorders/>
      </w:tcPr>
    </w:tblStylePr>
    <w:tblStylePr w:type="firstRow">
      <w:rPr>
        <w:b/>
        <w:sz w:val="22"/>
      </w:rPr>
      <w:pPr>
        <w:pBdr/>
        <w:spacing/>
        <w:ind/>
      </w:pPr>
      <w:tblPr>
        <w:tblBorders/>
      </w:tblPr>
      <w:tcPr>
        <w:tcBorders>
          <w:top w:val="single" w:color="000000" w:themeColor="accent1" w:sz="4" w:space="0"/>
          <w:left w:val="none" w:color="000000" w:sz="4" w:space="0"/>
          <w:bottom w:val="single" w:color="000000" w:themeColor="accent1" w:sz="4" w:space="0"/>
          <w:right w:val="none" w:color="000000" w:sz="4" w:space="0"/>
        </w:tcBorders>
      </w:tcPr>
    </w:tblStylePr>
    <w:tblStylePr w:type="lastCol">
      <w:rPr>
        <w:b/>
        <w:sz w:val="22"/>
      </w:rPr>
      <w:pPr>
        <w:pBdr/>
        <w:spacing/>
        <w:ind/>
      </w:pPr>
      <w:tblPr>
        <w:tblBorders/>
      </w:tblPr>
      <w:tcPr>
        <w:tcBorders/>
      </w:tcPr>
    </w:tblStylePr>
    <w:tblStylePr w:type="lastRow">
      <w:rPr>
        <w:b/>
        <w:sz w:val="22"/>
      </w:rPr>
      <w:pPr>
        <w:pBdr/>
        <w:spacing/>
        <w:ind/>
      </w:pPr>
      <w:tblPr>
        <w:tblBorders/>
      </w:tblPr>
      <w:tcPr>
        <w:tcBorders>
          <w:top w:val="single" w:color="000000" w:themeColor="accent1" w:sz="4" w:space="0"/>
          <w:left w:val="none" w:color="000000" w:sz="4" w:space="0"/>
          <w:bottom w:val="single" w:color="000000" w:themeColor="accent1"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2 - Accent 2"/>
    <w:basedOn w:val="934"/>
    <w:uiPriority w:val="99"/>
    <w:pPr>
      <w:pBdr/>
      <w:spacing w:after="0" w:line="240" w:lineRule="auto"/>
      <w:ind/>
    </w:pPr>
    <w:tblPr>
      <w:tblStyleRowBandSize w:val="1"/>
      <w:tblStyleColBandSize w:val="1"/>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sz w:val="22"/>
      </w:rPr>
      <w:pPr>
        <w:pBdr/>
        <w:spacing/>
        <w:ind/>
      </w:pPr>
      <w:tblPr>
        <w:tblBorders/>
      </w:tblPr>
      <w:tcPr>
        <w:shd w:val="clear" w:color="ffffff" w:fill="fadecb" w:themeFill="accent2" w:themeFillTint="40"/>
        <w:tcBorders/>
      </w:tcPr>
    </w:tblStylePr>
    <w:tblStylePr w:type="band1Vert">
      <w:rPr>
        <w:sz w:val="22"/>
      </w:rPr>
      <w:pPr>
        <w:pBdr/>
        <w:spacing/>
        <w:ind/>
      </w:pPr>
      <w:tblPr>
        <w:tblBorders/>
      </w:tblPr>
      <w:tcPr>
        <w:shd w:val="clear" w:color="ffffff"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tcBorders/>
      </w:tcPr>
    </w:tblStylePr>
    <w:tblStylePr w:type="firstRow">
      <w:rPr>
        <w:b/>
        <w:sz w:val="22"/>
      </w:rPr>
      <w:pPr>
        <w:pBdr/>
        <w:spacing/>
        <w:ind/>
      </w:pPr>
      <w:tblPr>
        <w:tblBorders/>
      </w:tblPr>
      <w:tcPr>
        <w:tcBorders>
          <w:top w:val="single" w:color="000000" w:themeColor="accent2" w:sz="4" w:space="0"/>
          <w:left w:val="none" w:color="000000" w:sz="4" w:space="0"/>
          <w:bottom w:val="single" w:color="000000" w:themeColor="accent2" w:sz="4" w:space="0"/>
          <w:right w:val="none" w:color="000000" w:sz="4" w:space="0"/>
        </w:tcBorders>
      </w:tcPr>
    </w:tblStylePr>
    <w:tblStylePr w:type="lastCol">
      <w:rPr>
        <w:b/>
        <w:sz w:val="22"/>
      </w:rPr>
      <w:pPr>
        <w:pBdr/>
        <w:spacing/>
        <w:ind/>
      </w:pPr>
      <w:tblPr>
        <w:tblBorders/>
      </w:tblPr>
      <w:tcPr>
        <w:tcBorders/>
      </w:tcPr>
    </w:tblStylePr>
    <w:tblStylePr w:type="lastRow">
      <w:rPr>
        <w:b/>
        <w:sz w:val="22"/>
      </w:rPr>
      <w:pPr>
        <w:pBdr/>
        <w:spacing/>
        <w:ind/>
      </w:pPr>
      <w:tblPr>
        <w:tblBorders/>
      </w:tblPr>
      <w:tcPr>
        <w:tcBorders>
          <w:top w:val="single" w:color="000000" w:themeColor="accent2" w:sz="4" w:space="0"/>
          <w:left w:val="none" w:color="000000" w:sz="4" w:space="0"/>
          <w:bottom w:val="single" w:color="000000" w:themeColor="accent2"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2 - Accent 3"/>
    <w:basedOn w:val="934"/>
    <w:uiPriority w:val="99"/>
    <w:pPr>
      <w:pBdr/>
      <w:spacing w:after="0" w:line="240" w:lineRule="auto"/>
      <w:ind/>
    </w:pPr>
    <w:tblPr>
      <w:tblStyleRowBandSize w:val="1"/>
      <w:tblStyleColBandSize w:val="1"/>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sz w:val="22"/>
      </w:rPr>
      <w:pPr>
        <w:pBdr/>
        <w:spacing/>
        <w:ind/>
      </w:pPr>
      <w:tblPr>
        <w:tblBorders/>
      </w:tblPr>
      <w:tcPr>
        <w:shd w:val="clear" w:color="ffffff" w:fill="e8e8e8" w:themeFill="accent3" w:themeFillTint="40"/>
        <w:tcBorders/>
      </w:tcPr>
    </w:tblStylePr>
    <w:tblStylePr w:type="band1Vert">
      <w:rPr>
        <w:sz w:val="22"/>
      </w:rPr>
      <w:pPr>
        <w:pBdr/>
        <w:spacing/>
        <w:ind/>
      </w:pPr>
      <w:tblPr>
        <w:tblBorders/>
      </w:tblPr>
      <w:tcPr>
        <w:shd w:val="clear" w:color="ffffff"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tcBorders/>
      </w:tcPr>
    </w:tblStylePr>
    <w:tblStylePr w:type="firstRow">
      <w:rPr>
        <w:b/>
        <w:sz w:val="22"/>
      </w:rPr>
      <w:pPr>
        <w:pBdr/>
        <w:spacing/>
        <w:ind/>
      </w:pPr>
      <w:tblPr>
        <w:tblBorders/>
      </w:tblPr>
      <w:tcPr>
        <w:tcBorders>
          <w:top w:val="single" w:color="000000" w:themeColor="accent3" w:sz="4" w:space="0"/>
          <w:left w:val="none" w:color="000000" w:sz="4" w:space="0"/>
          <w:bottom w:val="single" w:color="000000" w:themeColor="accent3" w:sz="4" w:space="0"/>
          <w:right w:val="none" w:color="000000" w:sz="4" w:space="0"/>
        </w:tcBorders>
      </w:tcPr>
    </w:tblStylePr>
    <w:tblStylePr w:type="lastCol">
      <w:rPr>
        <w:b/>
        <w:sz w:val="22"/>
      </w:rPr>
      <w:pPr>
        <w:pBdr/>
        <w:spacing/>
        <w:ind/>
      </w:pPr>
      <w:tblPr>
        <w:tblBorders/>
      </w:tblPr>
      <w:tcPr>
        <w:tcBorders/>
      </w:tcPr>
    </w:tblStylePr>
    <w:tblStylePr w:type="lastRow">
      <w:rPr>
        <w:b/>
        <w:sz w:val="22"/>
      </w:rPr>
      <w:pPr>
        <w:pBdr/>
        <w:spacing/>
        <w:ind/>
      </w:pPr>
      <w:tblPr>
        <w:tblBorders/>
      </w:tblPr>
      <w:tcPr>
        <w:tcBorders>
          <w:top w:val="single" w:color="000000" w:themeColor="accent3" w:sz="4" w:space="0"/>
          <w:left w:val="none" w:color="000000" w:sz="4" w:space="0"/>
          <w:bottom w:val="single" w:color="000000" w:themeColor="accent3"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2 - Accent 4"/>
    <w:basedOn w:val="934"/>
    <w:uiPriority w:val="99"/>
    <w:pPr>
      <w:pBdr/>
      <w:spacing w:after="0" w:line="240" w:lineRule="auto"/>
      <w:ind/>
    </w:pPr>
    <w:tblPr>
      <w:tblStyleRowBandSize w:val="1"/>
      <w:tblStyleColBandSize w:val="1"/>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sz w:val="22"/>
      </w:rPr>
      <w:pPr>
        <w:pBdr/>
        <w:spacing/>
        <w:ind/>
      </w:pPr>
      <w:tblPr>
        <w:tblBorders/>
      </w:tblPr>
      <w:tcPr>
        <w:shd w:val="clear" w:color="ffffff" w:fill="ffefbf" w:themeFill="accent4" w:themeFillTint="40"/>
        <w:tcBorders/>
      </w:tcPr>
    </w:tblStylePr>
    <w:tblStylePr w:type="band1Vert">
      <w:rPr>
        <w:sz w:val="22"/>
      </w:rPr>
      <w:pPr>
        <w:pBdr/>
        <w:spacing/>
        <w:ind/>
      </w:pPr>
      <w:tblPr>
        <w:tblBorders/>
      </w:tblPr>
      <w:tcPr>
        <w:shd w:val="clear" w:color="ffffff"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tcBorders/>
      </w:tcPr>
    </w:tblStylePr>
    <w:tblStylePr w:type="firstRow">
      <w:rPr>
        <w:b/>
        <w:sz w:val="22"/>
      </w:rPr>
      <w:pPr>
        <w:pBdr/>
        <w:spacing/>
        <w:ind/>
      </w:pPr>
      <w:tblPr>
        <w:tblBorders/>
      </w:tblPr>
      <w:tcPr>
        <w:tcBorders>
          <w:top w:val="single" w:color="000000" w:themeColor="accent4" w:sz="4" w:space="0"/>
          <w:left w:val="none" w:color="000000" w:sz="4" w:space="0"/>
          <w:bottom w:val="single" w:color="000000" w:themeColor="accent4" w:sz="4" w:space="0"/>
          <w:right w:val="none" w:color="000000" w:sz="4" w:space="0"/>
        </w:tcBorders>
      </w:tcPr>
    </w:tblStylePr>
    <w:tblStylePr w:type="lastCol">
      <w:rPr>
        <w:b/>
        <w:sz w:val="22"/>
      </w:rPr>
      <w:pPr>
        <w:pBdr/>
        <w:spacing/>
        <w:ind/>
      </w:pPr>
      <w:tblPr>
        <w:tblBorders/>
      </w:tblPr>
      <w:tcPr>
        <w:tcBorders/>
      </w:tcPr>
    </w:tblStylePr>
    <w:tblStylePr w:type="lastRow">
      <w:rPr>
        <w:b/>
        <w:sz w:val="22"/>
      </w:rPr>
      <w:pPr>
        <w:pBdr/>
        <w:spacing/>
        <w:ind/>
      </w:pPr>
      <w:tblPr>
        <w:tblBorders/>
      </w:tblPr>
      <w:tcPr>
        <w:tcBorders>
          <w:top w:val="single" w:color="000000" w:themeColor="accent4" w:sz="4" w:space="0"/>
          <w:left w:val="none" w:color="000000" w:sz="4" w:space="0"/>
          <w:bottom w:val="single" w:color="000000" w:themeColor="accent4"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2 - Accent 5"/>
    <w:basedOn w:val="934"/>
    <w:uiPriority w:val="99"/>
    <w:pPr>
      <w:pBdr/>
      <w:spacing w:after="0" w:line="240" w:lineRule="auto"/>
      <w:ind/>
    </w:pPr>
    <w:tblPr>
      <w:tblStyleRowBandSize w:val="1"/>
      <w:tblStyleColBandSize w:val="1"/>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sz w:val="22"/>
      </w:rPr>
      <w:pPr>
        <w:pBdr/>
        <w:spacing/>
        <w:ind/>
      </w:pPr>
      <w:tblPr>
        <w:tblBorders/>
      </w:tblPr>
      <w:tcPr>
        <w:shd w:val="clear" w:color="ffffff" w:fill="d0dcf0" w:themeFill="accent5" w:themeFillTint="40"/>
        <w:tcBorders/>
      </w:tcPr>
    </w:tblStylePr>
    <w:tblStylePr w:type="band1Vert">
      <w:rPr>
        <w:sz w:val="22"/>
      </w:rPr>
      <w:pPr>
        <w:pBdr/>
        <w:spacing/>
        <w:ind/>
      </w:pPr>
      <w:tblPr>
        <w:tblBorders/>
      </w:tblPr>
      <w:tcPr>
        <w:shd w:val="clear" w:color="ffffff"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tcBorders/>
      </w:tcPr>
    </w:tblStylePr>
    <w:tblStylePr w:type="firstRow">
      <w:rPr>
        <w:b/>
        <w:sz w:val="22"/>
      </w:rPr>
      <w:pPr>
        <w:pBdr/>
        <w:spacing/>
        <w:ind/>
      </w:pPr>
      <w:tblPr>
        <w:tblBorders/>
      </w:tblPr>
      <w:tcPr>
        <w:tcBorders>
          <w:top w:val="single" w:color="000000" w:themeColor="accent5" w:sz="4" w:space="0"/>
          <w:left w:val="none" w:color="000000" w:sz="4" w:space="0"/>
          <w:bottom w:val="single" w:color="000000" w:themeColor="accent5" w:sz="4" w:space="0"/>
          <w:right w:val="none" w:color="000000" w:sz="4" w:space="0"/>
        </w:tcBorders>
      </w:tcPr>
    </w:tblStylePr>
    <w:tblStylePr w:type="lastCol">
      <w:rPr>
        <w:b/>
        <w:sz w:val="22"/>
      </w:rPr>
      <w:pPr>
        <w:pBdr/>
        <w:spacing/>
        <w:ind/>
      </w:pPr>
      <w:tblPr>
        <w:tblBorders/>
      </w:tblPr>
      <w:tcPr>
        <w:tcBorders/>
      </w:tcPr>
    </w:tblStylePr>
    <w:tblStylePr w:type="lastRow">
      <w:rPr>
        <w:b/>
        <w:sz w:val="22"/>
      </w:rPr>
      <w:pPr>
        <w:pBdr/>
        <w:spacing/>
        <w:ind/>
      </w:pPr>
      <w:tblPr>
        <w:tblBorders/>
      </w:tblPr>
      <w:tcPr>
        <w:tcBorders>
          <w:top w:val="single" w:color="000000" w:themeColor="accent5" w:sz="4" w:space="0"/>
          <w:left w:val="none" w:color="000000" w:sz="4" w:space="0"/>
          <w:bottom w:val="single" w:color="000000" w:themeColor="accent5"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2 - Accent 6"/>
    <w:basedOn w:val="934"/>
    <w:uiPriority w:val="99"/>
    <w:pPr>
      <w:pBdr/>
      <w:spacing w:after="0" w:line="240" w:lineRule="auto"/>
      <w:ind/>
    </w:pPr>
    <w:tblPr>
      <w:tblStyleRowBandSize w:val="1"/>
      <w:tblStyleColBandSize w:val="1"/>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sz w:val="22"/>
      </w:rPr>
      <w:pPr>
        <w:pBdr/>
        <w:spacing/>
        <w:ind/>
      </w:pPr>
      <w:tblPr>
        <w:tblBorders/>
      </w:tblPr>
      <w:tcPr>
        <w:shd w:val="clear" w:color="ffffff" w:fill="dbecd0" w:themeFill="accent6" w:themeFillTint="40"/>
        <w:tcBorders/>
      </w:tcPr>
    </w:tblStylePr>
    <w:tblStylePr w:type="band1Vert">
      <w:rPr>
        <w:sz w:val="22"/>
      </w:rPr>
      <w:pPr>
        <w:pBdr/>
        <w:spacing/>
        <w:ind/>
      </w:pPr>
      <w:tblPr>
        <w:tblBorders/>
      </w:tblPr>
      <w:tcPr>
        <w:shd w:val="clear" w:color="ffffff"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tcBorders/>
      </w:tcPr>
    </w:tblStylePr>
    <w:tblStylePr w:type="firstRow">
      <w:rPr>
        <w:b/>
        <w:sz w:val="22"/>
      </w:rPr>
      <w:pPr>
        <w:pBdr/>
        <w:spacing/>
        <w:ind/>
      </w:pPr>
      <w:tblPr>
        <w:tblBorders/>
      </w:tblPr>
      <w:tcPr>
        <w:tcBorders>
          <w:top w:val="single" w:color="000000" w:themeColor="accent6" w:sz="4" w:space="0"/>
          <w:left w:val="none" w:color="000000" w:sz="4" w:space="0"/>
          <w:bottom w:val="single" w:color="000000" w:themeColor="accent6" w:sz="4" w:space="0"/>
          <w:right w:val="none" w:color="000000" w:sz="4" w:space="0"/>
        </w:tcBorders>
      </w:tcPr>
    </w:tblStylePr>
    <w:tblStylePr w:type="lastCol">
      <w:rPr>
        <w:b/>
        <w:sz w:val="22"/>
      </w:rPr>
      <w:pPr>
        <w:pBdr/>
        <w:spacing/>
        <w:ind/>
      </w:pPr>
      <w:tblPr>
        <w:tblBorders/>
      </w:tblPr>
      <w:tcPr>
        <w:tcBorders/>
      </w:tcPr>
    </w:tblStylePr>
    <w:tblStylePr w:type="lastRow">
      <w:rPr>
        <w:b/>
        <w:sz w:val="22"/>
      </w:rPr>
      <w:pPr>
        <w:pBdr/>
        <w:spacing/>
        <w:ind/>
      </w:pPr>
      <w:tblPr>
        <w:tblBorders/>
      </w:tblPr>
      <w:tcPr>
        <w:tcBorders>
          <w:top w:val="single" w:color="000000" w:themeColor="accent6" w:sz="4" w:space="0"/>
          <w:left w:val="none" w:color="000000" w:sz="4" w:space="0"/>
          <w:bottom w:val="single" w:color="000000" w:themeColor="accent6"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3"/>
    <w:basedOn w:val="934"/>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sz w:val="22"/>
      </w:rPr>
      <w:pPr>
        <w:pBdr/>
        <w:spacing/>
        <w:ind/>
      </w:pPr>
      <w:tblPr>
        <w:tblBorders/>
      </w:tblPr>
      <w:tcPr>
        <w:tcBorders>
          <w:top w:val="single" w:color="000000" w:themeColor="text1" w:sz="4" w:space="0"/>
          <w:bottom w:val="single" w:color="000000" w:themeColor="text1" w:sz="4" w:space="0"/>
        </w:tcBorders>
      </w:tcPr>
    </w:tblStylePr>
    <w:tblStylePr w:type="band1Vert">
      <w:rPr>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000000" w:themeFill="text1"/>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3 - Accent 1"/>
    <w:basedOn w:val="934"/>
    <w:uiPriority w:val="99"/>
    <w:pPr>
      <w:pBdr/>
      <w:spacing w:after="0" w:line="240" w:lineRule="auto"/>
      <w:ind/>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sz w:val="22"/>
      </w:rPr>
      <w:pPr>
        <w:pBdr/>
        <w:spacing/>
        <w:ind/>
      </w:pPr>
      <w:tblPr>
        <w:tblBorders/>
      </w:tblPr>
      <w:tcPr>
        <w:tcBorders>
          <w:top w:val="single" w:color="000000" w:themeColor="accent1" w:sz="4" w:space="0"/>
          <w:bottom w:val="single" w:color="000000" w:themeColor="accent1" w:sz="4" w:space="0"/>
        </w:tcBorders>
      </w:tcPr>
    </w:tblStylePr>
    <w:tblStylePr w:type="band1Vert">
      <w:rPr>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5b9bd5" w:themeFill="accent1"/>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3 - Accent 2"/>
    <w:basedOn w:val="934"/>
    <w:uiPriority w:val="99"/>
    <w:pPr>
      <w:pBdr/>
      <w:spacing w:after="0" w:line="240" w:lineRule="auto"/>
      <w:ind/>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sz w:val="22"/>
      </w:rPr>
      <w:pPr>
        <w:pBdr/>
        <w:spacing/>
        <w:ind/>
      </w:pPr>
      <w:tblPr>
        <w:tblBorders/>
      </w:tblPr>
      <w:tcPr>
        <w:tcBorders>
          <w:top w:val="single" w:color="000000" w:themeColor="accent2" w:sz="4" w:space="0"/>
          <w:bottom w:val="single" w:color="000000" w:themeColor="accent2" w:sz="4" w:space="0"/>
        </w:tcBorders>
      </w:tcPr>
    </w:tblStylePr>
    <w:tblStylePr w:type="band1Vert">
      <w:rPr>
        <w:sz w:val="22"/>
      </w:rPr>
      <w:pPr>
        <w:pBdr/>
        <w:spacing/>
        <w:ind/>
      </w:pPr>
      <w:tblPr>
        <w:tblBorders/>
      </w:tblPr>
      <w:tcPr>
        <w:tcBorders>
          <w:left w:val="single" w:color="000000" w:themeColor="accent2" w:sz="4" w:space="0"/>
          <w:right w:val="single" w:color="000000" w:themeColor="accent2"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f4b285" w:themeFill="accent2" w:themeFillTint="97"/>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3 - Accent 3"/>
    <w:basedOn w:val="934"/>
    <w:uiPriority w:val="99"/>
    <w:pPr>
      <w:pBdr/>
      <w:spacing w:after="0" w:line="240" w:lineRule="auto"/>
      <w:ind/>
    </w:pPr>
    <w:tblPr>
      <w:tblStyleRowBandSize w:val="1"/>
      <w:tblStyleColBandSize w:val="1"/>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sz w:val="22"/>
      </w:rPr>
      <w:pPr>
        <w:pBdr/>
        <w:spacing/>
        <w:ind/>
      </w:pPr>
      <w:tblPr>
        <w:tblBorders/>
      </w:tblPr>
      <w:tcPr>
        <w:tcBorders>
          <w:top w:val="single" w:color="000000" w:themeColor="accent3" w:sz="4" w:space="0"/>
          <w:bottom w:val="single" w:color="000000" w:themeColor="accent3" w:sz="4" w:space="0"/>
        </w:tcBorders>
      </w:tcPr>
    </w:tblStylePr>
    <w:tblStylePr w:type="band1Vert">
      <w:rPr>
        <w:sz w:val="22"/>
      </w:rPr>
      <w:pPr>
        <w:pBdr/>
        <w:spacing/>
        <w:ind/>
      </w:pPr>
      <w:tblPr>
        <w:tblBorders/>
      </w:tblPr>
      <w:tcPr>
        <w:tcBorders>
          <w:left w:val="single" w:color="000000" w:themeColor="accent3" w:sz="4" w:space="0"/>
          <w:right w:val="single" w:color="000000" w:themeColor="accent3"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c9c9c9" w:themeFill="accent3" w:themeFillTint="98"/>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3 - Accent 4"/>
    <w:basedOn w:val="934"/>
    <w:uiPriority w:val="99"/>
    <w:pPr>
      <w:pBdr/>
      <w:spacing w:after="0" w:line="240" w:lineRule="auto"/>
      <w:ind/>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sz w:val="22"/>
      </w:rPr>
      <w:pPr>
        <w:pBdr/>
        <w:spacing/>
        <w:ind/>
      </w:pPr>
      <w:tblPr>
        <w:tblBorders/>
      </w:tblPr>
      <w:tcPr>
        <w:tcBorders>
          <w:top w:val="single" w:color="000000" w:themeColor="accent4" w:sz="4" w:space="0"/>
          <w:bottom w:val="single" w:color="000000" w:themeColor="accent4" w:sz="4" w:space="0"/>
        </w:tcBorders>
      </w:tcPr>
    </w:tblStylePr>
    <w:tblStylePr w:type="band1Vert">
      <w:rPr>
        <w:sz w:val="22"/>
      </w:rPr>
      <w:pPr>
        <w:pBdr/>
        <w:spacing/>
        <w:ind/>
      </w:pPr>
      <w:tblPr>
        <w:tblBorders/>
      </w:tblPr>
      <w:tcPr>
        <w:tcBorders>
          <w:left w:val="single" w:color="000000" w:themeColor="accent4" w:sz="4" w:space="0"/>
          <w:right w:val="single" w:color="000000" w:themeColor="accent4"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ffd965" w:themeFill="accent4" w:themeFillTint="9A"/>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3 - Accent 5"/>
    <w:basedOn w:val="934"/>
    <w:uiPriority w:val="99"/>
    <w:pPr>
      <w:pBdr/>
      <w:spacing w:after="0" w:line="240" w:lineRule="auto"/>
      <w:ind/>
    </w:pPr>
    <w:tblPr>
      <w:tblStyleRowBandSize w:val="1"/>
      <w:tblStyleColBandSize w:val="1"/>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sz w:val="22"/>
      </w:rPr>
      <w:pPr>
        <w:pBdr/>
        <w:spacing/>
        <w:ind/>
      </w:pPr>
      <w:tblPr>
        <w:tblBorders/>
      </w:tblPr>
      <w:tcPr>
        <w:tcBorders>
          <w:top w:val="single" w:color="000000" w:themeColor="accent5" w:sz="4" w:space="0"/>
          <w:bottom w:val="single" w:color="000000" w:themeColor="accent5" w:sz="4" w:space="0"/>
        </w:tcBorders>
      </w:tcPr>
    </w:tblStylePr>
    <w:tblStylePr w:type="band1Vert">
      <w:rPr>
        <w:sz w:val="22"/>
      </w:rPr>
      <w:pPr>
        <w:pBdr/>
        <w:spacing/>
        <w:ind/>
      </w:pPr>
      <w:tblPr>
        <w:tblBorders/>
      </w:tblPr>
      <w:tcPr>
        <w:tcBorders>
          <w:left w:val="single" w:color="000000" w:themeColor="accent5" w:sz="4" w:space="0"/>
          <w:right w:val="single" w:color="000000" w:themeColor="accent5"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8eaadb" w:themeFill="accent5" w:themeFillTint="9A"/>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3 - Accent 6"/>
    <w:basedOn w:val="934"/>
    <w:uiPriority w:val="99"/>
    <w:pPr>
      <w:pBdr/>
      <w:spacing w:after="0" w:line="240" w:lineRule="auto"/>
      <w:ind/>
    </w:pPr>
    <w:tblPr>
      <w:tblStyleRowBandSize w:val="1"/>
      <w:tblStyleColBandSize w:val="1"/>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sz w:val="22"/>
      </w:rPr>
      <w:pPr>
        <w:pBdr/>
        <w:spacing/>
        <w:ind/>
      </w:pPr>
      <w:tblPr>
        <w:tblBorders/>
      </w:tblPr>
      <w:tcPr>
        <w:tcBorders>
          <w:top w:val="single" w:color="000000" w:themeColor="accent6" w:sz="4" w:space="0"/>
          <w:bottom w:val="single" w:color="000000" w:themeColor="accent6" w:sz="4" w:space="0"/>
        </w:tcBorders>
      </w:tcPr>
    </w:tblStylePr>
    <w:tblStylePr w:type="band1Vert">
      <w:rPr>
        <w:sz w:val="22"/>
      </w:rPr>
      <w:pPr>
        <w:pBdr/>
        <w:spacing/>
        <w:ind/>
      </w:pPr>
      <w:tblPr>
        <w:tblBorders/>
      </w:tblPr>
      <w:tcPr>
        <w:tcBorders>
          <w:left w:val="single" w:color="000000" w:themeColor="accent6" w:sz="4" w:space="0"/>
          <w:right w:val="single" w:color="000000" w:themeColor="accent6"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a9d18f" w:themeFill="accent6" w:themeFillTint="98"/>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4"/>
    <w:basedOn w:val="934"/>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sz w:val="22"/>
      </w:rPr>
      <w:pPr>
        <w:pBdr/>
        <w:spacing/>
        <w:ind/>
      </w:pPr>
      <w:tblPr>
        <w:tblBorders/>
      </w:tblPr>
      <w:tcPr>
        <w:shd w:val="clear" w:color="ffffff" w:fill="bfbfbf" w:themeFill="text1" w:themeFillTint="40"/>
        <w:tcBorders/>
      </w:tcPr>
    </w:tblStylePr>
    <w:tblStylePr w:type="band1Vert">
      <w:rPr>
        <w:sz w:val="22"/>
      </w:rPr>
      <w:pPr>
        <w:pBdr/>
        <w:spacing/>
        <w:ind/>
      </w:pPr>
      <w:tblPr>
        <w:tblBorders/>
      </w:tblPr>
      <w:tcPr>
        <w:shd w:val="clear" w:color="ffffff"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000000" w:themeFill="text1"/>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4 - Accent 1"/>
    <w:basedOn w:val="934"/>
    <w:uiPriority w:val="99"/>
    <w:pPr>
      <w:pBdr/>
      <w:spacing w:after="0" w:line="240" w:lineRule="auto"/>
      <w:ind/>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sz w:val="22"/>
      </w:rPr>
      <w:pPr>
        <w:pBdr/>
        <w:spacing/>
        <w:ind/>
      </w:pPr>
      <w:tblPr>
        <w:tblBorders/>
      </w:tblPr>
      <w:tcPr>
        <w:shd w:val="clear" w:color="ffffff" w:fill="d6e6f4" w:themeFill="accent1" w:themeFillTint="40"/>
        <w:tcBorders/>
      </w:tcPr>
    </w:tblStylePr>
    <w:tblStylePr w:type="band1Vert">
      <w:rPr>
        <w:sz w:val="22"/>
      </w:rPr>
      <w:pPr>
        <w:pBdr/>
        <w:spacing/>
        <w:ind/>
      </w:pPr>
      <w:tblPr>
        <w:tblBorders/>
      </w:tblPr>
      <w:tcPr>
        <w:shd w:val="clear" w:color="ffffff"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5b9bd5" w:themeFill="accent1"/>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4 - Accent 2"/>
    <w:basedOn w:val="934"/>
    <w:uiPriority w:val="99"/>
    <w:pPr>
      <w:pBdr/>
      <w:spacing w:after="0" w:line="240" w:lineRule="auto"/>
      <w:ind/>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sz w:val="22"/>
      </w:rPr>
      <w:pPr>
        <w:pBdr/>
        <w:spacing/>
        <w:ind/>
      </w:pPr>
      <w:tblPr>
        <w:tblBorders/>
      </w:tblPr>
      <w:tcPr>
        <w:shd w:val="clear" w:color="ffffff" w:fill="fadecb" w:themeFill="accent2" w:themeFillTint="40"/>
        <w:tcBorders/>
      </w:tcPr>
    </w:tblStylePr>
    <w:tblStylePr w:type="band1Vert">
      <w:rPr>
        <w:sz w:val="22"/>
      </w:rPr>
      <w:pPr>
        <w:pBdr/>
        <w:spacing/>
        <w:ind/>
      </w:pPr>
      <w:tblPr>
        <w:tblBorders/>
      </w:tblPr>
      <w:tcPr>
        <w:shd w:val="clear" w:color="ffffff"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ed7d31" w:themeFill="accent2"/>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4 - Accent 3"/>
    <w:basedOn w:val="934"/>
    <w:uiPriority w:val="99"/>
    <w:pPr>
      <w:pBdr/>
      <w:spacing w:after="0" w:line="240" w:lineRule="auto"/>
      <w:ind/>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sz w:val="22"/>
      </w:rPr>
      <w:pPr>
        <w:pBdr/>
        <w:spacing/>
        <w:ind/>
      </w:pPr>
      <w:tblPr>
        <w:tblBorders/>
      </w:tblPr>
      <w:tcPr>
        <w:shd w:val="clear" w:color="ffffff" w:fill="e8e8e8" w:themeFill="accent3" w:themeFillTint="40"/>
        <w:tcBorders/>
      </w:tcPr>
    </w:tblStylePr>
    <w:tblStylePr w:type="band1Vert">
      <w:rPr>
        <w:sz w:val="22"/>
      </w:rPr>
      <w:pPr>
        <w:pBdr/>
        <w:spacing/>
        <w:ind/>
      </w:pPr>
      <w:tblPr>
        <w:tblBorders/>
      </w:tblPr>
      <w:tcPr>
        <w:shd w:val="clear" w:color="ffffff"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a5a5a5" w:themeFill="accent3"/>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name w:val="List Table 4 - Accent 4"/>
    <w:basedOn w:val="934"/>
    <w:uiPriority w:val="99"/>
    <w:pPr>
      <w:pBdr/>
      <w:spacing w:after="0" w:line="240" w:lineRule="auto"/>
      <w:ind/>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sz w:val="22"/>
      </w:rPr>
      <w:pPr>
        <w:pBdr/>
        <w:spacing/>
        <w:ind/>
      </w:pPr>
      <w:tblPr>
        <w:tblBorders/>
      </w:tblPr>
      <w:tcPr>
        <w:shd w:val="clear" w:color="ffffff" w:fill="ffefbf" w:themeFill="accent4" w:themeFillTint="40"/>
        <w:tcBorders/>
      </w:tcPr>
    </w:tblStylePr>
    <w:tblStylePr w:type="band1Vert">
      <w:rPr>
        <w:sz w:val="22"/>
      </w:rPr>
      <w:pPr>
        <w:pBdr/>
        <w:spacing/>
        <w:ind/>
      </w:pPr>
      <w:tblPr>
        <w:tblBorders/>
      </w:tblPr>
      <w:tcPr>
        <w:shd w:val="clear" w:color="ffffff"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ffc000" w:themeFill="accent4"/>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name w:val="List Table 4 - Accent 5"/>
    <w:basedOn w:val="934"/>
    <w:uiPriority w:val="99"/>
    <w:pPr>
      <w:pBdr/>
      <w:spacing w:after="0" w:line="240" w:lineRule="auto"/>
      <w:ind/>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sz w:val="22"/>
      </w:rPr>
      <w:pPr>
        <w:pBdr/>
        <w:spacing/>
        <w:ind/>
      </w:pPr>
      <w:tblPr>
        <w:tblBorders/>
      </w:tblPr>
      <w:tcPr>
        <w:shd w:val="clear" w:color="ffffff" w:fill="d0dcf0" w:themeFill="accent5" w:themeFillTint="40"/>
        <w:tcBorders/>
      </w:tcPr>
    </w:tblStylePr>
    <w:tblStylePr w:type="band1Vert">
      <w:rPr>
        <w:sz w:val="22"/>
      </w:rPr>
      <w:pPr>
        <w:pBdr/>
        <w:spacing/>
        <w:ind/>
      </w:pPr>
      <w:tblPr>
        <w:tblBorders/>
      </w:tblPr>
      <w:tcPr>
        <w:shd w:val="clear" w:color="ffffff"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4472c4" w:themeFill="accent5"/>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name w:val="List Table 4 - Accent 6"/>
    <w:basedOn w:val="934"/>
    <w:uiPriority w:val="99"/>
    <w:pPr>
      <w:pBdr/>
      <w:spacing w:after="0" w:line="240" w:lineRule="auto"/>
      <w:ind/>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sz w:val="22"/>
      </w:rPr>
      <w:pPr>
        <w:pBdr/>
        <w:spacing/>
        <w:ind/>
      </w:pPr>
      <w:tblPr>
        <w:tblBorders/>
      </w:tblPr>
      <w:tcPr>
        <w:shd w:val="clear" w:color="ffffff" w:fill="dbecd0" w:themeFill="accent6" w:themeFillTint="40"/>
        <w:tcBorders/>
      </w:tcPr>
    </w:tblStylePr>
    <w:tblStylePr w:type="band1Vert">
      <w:rPr>
        <w:sz w:val="22"/>
      </w:rPr>
      <w:pPr>
        <w:pBdr/>
        <w:spacing/>
        <w:ind/>
      </w:pPr>
      <w:tblPr>
        <w:tblBorders/>
      </w:tblPr>
      <w:tcPr>
        <w:shd w:val="clear" w:color="ffffff"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70ad47" w:themeFill="accent6"/>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name w:val="List Table 5 Dark"/>
    <w:basedOn w:val="934"/>
    <w:uiPriority w:val="99"/>
    <w:pPr>
      <w:pBdr/>
      <w:spacing w:after="0" w:line="240" w:lineRule="auto"/>
      <w:ind/>
    </w:pPr>
    <w:tblPr>
      <w:tblStyleRowBandSize w:val="1"/>
      <w:tblStyleColBandSize w:val="1"/>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tblPr>
    <w:tcPr>
      <w:tcBorders/>
    </w:tcPr>
    <w:tblStylePr w:type="band1Horz">
      <w:pPr>
        <w:pBdr/>
        <w:spacing/>
        <w:ind/>
      </w:pPr>
      <w:tblPr>
        <w:tblBorders/>
      </w:tblPr>
      <w:tcPr>
        <w:shd w:val="clear" w:color="ffffff"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b/>
        <w:color w:val="ffffff" w:themeColor="light1"/>
        <w:sz w:val="22"/>
      </w:rPr>
      <w:pPr>
        <w:pBdr/>
        <w:spacing/>
        <w:ind/>
      </w:pPr>
      <w:tblPr>
        <w:tblBorders/>
      </w:tblPr>
      <w:tcPr>
        <w:tcBorders>
          <w:left w:val="single" w:color="000000" w:themeColor="text1" w:sz="32" w:space="0"/>
          <w:right w:val="single" w:color="000000" w:themeColor="light1" w:sz="4" w:space="0"/>
        </w:tcBorders>
      </w:tcPr>
    </w:tblStylePr>
    <w:tblStylePr w:type="firstRow">
      <w:rPr>
        <w:b/>
        <w:color w:val="ffffff" w:themeColor="light1"/>
        <w:sz w:val="22"/>
      </w:rPr>
      <w:pPr>
        <w:pBdr/>
        <w:spacing/>
        <w:ind/>
      </w:pPr>
      <w:tblPr>
        <w:tblBorders/>
      </w:tblPr>
      <w:tcPr>
        <w:shd w:val="clear" w:color="ffffff" w:fill="7f7f7f" w:themeFill="text1" w:themeFillTint="80"/>
        <w:tcBorders>
          <w:top w:val="single" w:color="000000" w:themeColor="tex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sz="32" w:space="0"/>
        </w:tcBorders>
      </w:tcPr>
    </w:tblStylePr>
    <w:tblStylePr w:type="lastRow">
      <w:rPr>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ffffff" w:themeColor="light1"/>
        <w:sz w:val="22"/>
      </w:rPr>
      <w:pPr>
        <w:pBdr/>
        <w:spacing/>
        <w:ind/>
      </w:pPr>
      <w:tblPr>
        <w:tblBorders/>
      </w:tblPr>
      <w:tcPr>
        <w:tcBorders/>
      </w:tcPr>
    </w:tblStylePr>
  </w:style>
  <w:style w:type="table" w:styleId="893">
    <w:name w:val="List Table 5 Dark - Accent 1"/>
    <w:basedOn w:val="934"/>
    <w:uiPriority w:val="99"/>
    <w:pPr>
      <w:pBdr/>
      <w:spacing w:after="0" w:line="240" w:lineRule="auto"/>
      <w:ind/>
    </w:pPr>
    <w:tblPr>
      <w:tblStyleRowBandSize w:val="1"/>
      <w:tblStyleColBandSize w:val="1"/>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tblPr>
    <w:tcPr>
      <w:tcBorders/>
    </w:tcPr>
    <w:tblStylePr w:type="band1Horz">
      <w:pPr>
        <w:pBdr/>
        <w:spacing/>
        <w:ind/>
      </w:pPr>
      <w:tblPr>
        <w:tblBorders/>
      </w:tblPr>
      <w:tcPr>
        <w:shd w:val="clear" w:color="ffffff"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b/>
        <w:color w:val="ffffff" w:themeColor="light1"/>
        <w:sz w:val="22"/>
      </w:rPr>
      <w:pPr>
        <w:pBdr/>
        <w:spacing/>
        <w:ind/>
      </w:pPr>
      <w:tblPr>
        <w:tblBorders/>
      </w:tblPr>
      <w:tcPr>
        <w:shd w:val="clear" w:color="ffffff"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ffffff" w:themeColor="light1"/>
        <w:sz w:val="22"/>
      </w:rPr>
      <w:pPr>
        <w:pBdr/>
        <w:spacing/>
        <w:ind/>
      </w:pPr>
      <w:tblPr>
        <w:tblBorders/>
      </w:tblPr>
      <w:tcPr>
        <w:tcBorders/>
      </w:tcPr>
    </w:tblStylePr>
  </w:style>
  <w:style w:type="table" w:styleId="894">
    <w:name w:val="List Table 5 Dark - Accent 2"/>
    <w:basedOn w:val="934"/>
    <w:uiPriority w:val="99"/>
    <w:pPr>
      <w:pBdr/>
      <w:spacing w:after="0" w:line="240" w:lineRule="auto"/>
      <w:ind/>
    </w:pPr>
    <w:tblPr>
      <w:tblStyleRowBandSize w:val="1"/>
      <w:tblStyleColBandSize w:val="1"/>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tblPr>
    <w:tcPr>
      <w:tcBorders/>
    </w:tcPr>
    <w:tblStylePr w:type="band1Horz">
      <w:pPr>
        <w:pBdr/>
        <w:spacing/>
        <w:ind/>
      </w:pPr>
      <w:tblPr>
        <w:tblBorders/>
      </w:tblPr>
      <w:tcPr>
        <w:shd w:val="clear" w:color="ffffff"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b/>
        <w:color w:val="ffffff" w:themeColor="light1"/>
        <w:sz w:val="22"/>
      </w:rPr>
      <w:pPr>
        <w:pBdr/>
        <w:spacing/>
        <w:ind/>
      </w:pPr>
      <w:tblPr>
        <w:tblBorders/>
      </w:tblPr>
      <w:tcPr>
        <w:tcBorders>
          <w:left w:val="single" w:color="000000" w:themeColor="accent2" w:sz="32" w:space="0"/>
          <w:right w:val="single" w:color="000000" w:themeColor="light1" w:sz="4" w:space="0"/>
        </w:tcBorders>
      </w:tcPr>
    </w:tblStylePr>
    <w:tblStylePr w:type="firstRow">
      <w:rPr>
        <w:b/>
        <w:color w:val="ffffff" w:themeColor="light1"/>
        <w:sz w:val="22"/>
      </w:rPr>
      <w:pPr>
        <w:pBdr/>
        <w:spacing/>
        <w:ind/>
      </w:pPr>
      <w:tblPr>
        <w:tblBorders/>
      </w:tblPr>
      <w:tcPr>
        <w:shd w:val="clear" w:color="ffffff" w:fill="f4b285" w:themeFill="accent2" w:themeFillTint="97"/>
        <w:tcBorders>
          <w:top w:val="single" w:color="000000" w:themeColor="accent2"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sz="32" w:space="0"/>
        </w:tcBorders>
      </w:tcPr>
    </w:tblStylePr>
    <w:tblStylePr w:type="lastRow">
      <w:rPr>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ffffff" w:themeColor="light1"/>
        <w:sz w:val="22"/>
      </w:rPr>
      <w:pPr>
        <w:pBdr/>
        <w:spacing/>
        <w:ind/>
      </w:pPr>
      <w:tblPr>
        <w:tblBorders/>
      </w:tblPr>
      <w:tcPr>
        <w:tcBorders/>
      </w:tcPr>
    </w:tblStylePr>
  </w:style>
  <w:style w:type="table" w:styleId="895">
    <w:name w:val="List Table 5 Dark - Accent 3"/>
    <w:basedOn w:val="934"/>
    <w:uiPriority w:val="99"/>
    <w:pPr>
      <w:pBdr/>
      <w:spacing w:after="0" w:line="240" w:lineRule="auto"/>
      <w:ind/>
    </w:pPr>
    <w:tblPr>
      <w:tblStyleRowBandSize w:val="1"/>
      <w:tblStyleColBandSize w:val="1"/>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tblPr>
    <w:tcPr>
      <w:tcBorders/>
    </w:tcPr>
    <w:tblStylePr w:type="band1Horz">
      <w:pPr>
        <w:pBdr/>
        <w:spacing/>
        <w:ind/>
      </w:pPr>
      <w:tblPr>
        <w:tblBorders/>
      </w:tblPr>
      <w:tcPr>
        <w:shd w:val="clear" w:color="ffffff"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b/>
        <w:color w:val="ffffff" w:themeColor="light1"/>
        <w:sz w:val="22"/>
      </w:rPr>
      <w:pPr>
        <w:pBdr/>
        <w:spacing/>
        <w:ind/>
      </w:pPr>
      <w:tblPr>
        <w:tblBorders/>
      </w:tblPr>
      <w:tcPr>
        <w:tcBorders>
          <w:left w:val="single" w:color="000000" w:themeColor="accent3" w:sz="32" w:space="0"/>
          <w:right w:val="single" w:color="000000" w:themeColor="light1" w:sz="4" w:space="0"/>
        </w:tcBorders>
      </w:tcPr>
    </w:tblStylePr>
    <w:tblStylePr w:type="firstRow">
      <w:rPr>
        <w:b/>
        <w:color w:val="ffffff" w:themeColor="light1"/>
        <w:sz w:val="22"/>
      </w:rPr>
      <w:pPr>
        <w:pBdr/>
        <w:spacing/>
        <w:ind/>
      </w:pPr>
      <w:tblPr>
        <w:tblBorders/>
      </w:tblPr>
      <w:tcPr>
        <w:shd w:val="clear" w:color="ffffff" w:fill="c9c9c9" w:themeFill="accent3" w:themeFillTint="98"/>
        <w:tcBorders>
          <w:top w:val="single" w:color="000000" w:themeColor="accent3"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sz="32" w:space="0"/>
        </w:tcBorders>
      </w:tcPr>
    </w:tblStylePr>
    <w:tblStylePr w:type="lastRow">
      <w:rPr>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ffffff" w:themeColor="light1"/>
        <w:sz w:val="22"/>
      </w:rPr>
      <w:pPr>
        <w:pBdr/>
        <w:spacing/>
        <w:ind/>
      </w:pPr>
      <w:tblPr>
        <w:tblBorders/>
      </w:tblPr>
      <w:tcPr>
        <w:tcBorders/>
      </w:tcPr>
    </w:tblStylePr>
  </w:style>
  <w:style w:type="table" w:styleId="896">
    <w:name w:val="List Table 5 Dark - Accent 4"/>
    <w:basedOn w:val="934"/>
    <w:uiPriority w:val="99"/>
    <w:pPr>
      <w:pBdr/>
      <w:spacing w:after="0" w:line="240" w:lineRule="auto"/>
      <w:ind/>
    </w:pPr>
    <w:tblPr>
      <w:tblStyleRowBandSize w:val="1"/>
      <w:tblStyleColBandSize w:val="1"/>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tblPr>
    <w:tcPr>
      <w:tcBorders/>
    </w:tcPr>
    <w:tblStylePr w:type="band1Horz">
      <w:pPr>
        <w:pBdr/>
        <w:spacing/>
        <w:ind/>
      </w:pPr>
      <w:tblPr>
        <w:tblBorders/>
      </w:tblPr>
      <w:tcPr>
        <w:shd w:val="clear" w:color="ffffff"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b/>
        <w:color w:val="ffffff" w:themeColor="light1"/>
        <w:sz w:val="22"/>
      </w:rPr>
      <w:pPr>
        <w:pBdr/>
        <w:spacing/>
        <w:ind/>
      </w:pPr>
      <w:tblPr>
        <w:tblBorders/>
      </w:tblPr>
      <w:tcPr>
        <w:tcBorders>
          <w:left w:val="single" w:color="000000" w:themeColor="accent4" w:sz="32" w:space="0"/>
          <w:right w:val="single" w:color="000000" w:themeColor="light1" w:sz="4" w:space="0"/>
        </w:tcBorders>
      </w:tcPr>
    </w:tblStylePr>
    <w:tblStylePr w:type="firstRow">
      <w:rPr>
        <w:b/>
        <w:color w:val="ffffff" w:themeColor="light1"/>
        <w:sz w:val="22"/>
      </w:rPr>
      <w:pPr>
        <w:pBdr/>
        <w:spacing/>
        <w:ind/>
      </w:pPr>
      <w:tblPr>
        <w:tblBorders/>
      </w:tblPr>
      <w:tcPr>
        <w:shd w:val="clear" w:color="ffffff" w:fill="ffd965" w:themeFill="accent4" w:themeFillTint="9A"/>
        <w:tcBorders>
          <w:top w:val="single" w:color="000000" w:themeColor="accent4"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sz="32" w:space="0"/>
        </w:tcBorders>
      </w:tcPr>
    </w:tblStylePr>
    <w:tblStylePr w:type="lastRow">
      <w:rPr>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ffffff" w:themeColor="light1"/>
        <w:sz w:val="22"/>
      </w:rPr>
      <w:pPr>
        <w:pBdr/>
        <w:spacing/>
        <w:ind/>
      </w:pPr>
      <w:tblPr>
        <w:tblBorders/>
      </w:tblPr>
      <w:tcPr>
        <w:tcBorders/>
      </w:tcPr>
    </w:tblStylePr>
  </w:style>
  <w:style w:type="table" w:styleId="897">
    <w:name w:val="List Table 5 Dark - Accent 5"/>
    <w:basedOn w:val="934"/>
    <w:uiPriority w:val="99"/>
    <w:pPr>
      <w:pBdr/>
      <w:spacing w:after="0" w:line="240" w:lineRule="auto"/>
      <w:ind/>
    </w:pPr>
    <w:tblPr>
      <w:tblStyleRowBandSize w:val="1"/>
      <w:tblStyleColBandSize w:val="1"/>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tblPr>
    <w:tcPr>
      <w:tcBorders/>
    </w:tcPr>
    <w:tblStylePr w:type="band1Horz">
      <w:pPr>
        <w:pBdr/>
        <w:spacing/>
        <w:ind/>
      </w:pPr>
      <w:tblPr>
        <w:tblBorders/>
      </w:tblPr>
      <w:tcPr>
        <w:shd w:val="clear" w:color="ffffff"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b/>
        <w:color w:val="ffffff" w:themeColor="light1"/>
        <w:sz w:val="22"/>
      </w:rPr>
      <w:pPr>
        <w:pBdr/>
        <w:spacing/>
        <w:ind/>
      </w:pPr>
      <w:tblPr>
        <w:tblBorders/>
      </w:tblPr>
      <w:tcPr>
        <w:tcBorders>
          <w:left w:val="single" w:color="000000" w:themeColor="accent5" w:sz="32" w:space="0"/>
          <w:right w:val="single" w:color="000000" w:themeColor="light1" w:sz="4" w:space="0"/>
        </w:tcBorders>
      </w:tcPr>
    </w:tblStylePr>
    <w:tblStylePr w:type="firstRow">
      <w:rPr>
        <w:b/>
        <w:color w:val="ffffff" w:themeColor="light1"/>
        <w:sz w:val="22"/>
      </w:rPr>
      <w:pPr>
        <w:pBdr/>
        <w:spacing/>
        <w:ind/>
      </w:pPr>
      <w:tblPr>
        <w:tblBorders/>
      </w:tblPr>
      <w:tcPr>
        <w:shd w:val="clear" w:color="ffffff" w:fill="8eaadb" w:themeFill="accent5" w:themeFillTint="9A"/>
        <w:tcBorders>
          <w:top w:val="single" w:color="000000" w:themeColor="accent5"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sz="32" w:space="0"/>
        </w:tcBorders>
      </w:tcPr>
    </w:tblStylePr>
    <w:tblStylePr w:type="lastRow">
      <w:rPr>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ffffff" w:themeColor="light1"/>
        <w:sz w:val="22"/>
      </w:rPr>
      <w:pPr>
        <w:pBdr/>
        <w:spacing/>
        <w:ind/>
      </w:pPr>
      <w:tblPr>
        <w:tblBorders/>
      </w:tblPr>
      <w:tcPr>
        <w:tcBorders/>
      </w:tcPr>
    </w:tblStylePr>
  </w:style>
  <w:style w:type="table" w:styleId="898">
    <w:name w:val="List Table 5 Dark - Accent 6"/>
    <w:basedOn w:val="934"/>
    <w:uiPriority w:val="99"/>
    <w:pPr>
      <w:pBdr/>
      <w:spacing w:after="0" w:line="240" w:lineRule="auto"/>
      <w:ind/>
    </w:pPr>
    <w:tblPr>
      <w:tblStyleRowBandSize w:val="1"/>
      <w:tblStyleColBandSize w:val="1"/>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tblPr>
    <w:tcPr>
      <w:tcBorders/>
    </w:tcPr>
    <w:tblStylePr w:type="band1Horz">
      <w:pPr>
        <w:pBdr/>
        <w:spacing/>
        <w:ind/>
      </w:pPr>
      <w:tblPr>
        <w:tblBorders/>
      </w:tblPr>
      <w:tcPr>
        <w:shd w:val="clear" w:color="ffffff"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b/>
        <w:color w:val="ffffff" w:themeColor="light1"/>
        <w:sz w:val="22"/>
      </w:rPr>
      <w:pPr>
        <w:pBdr/>
        <w:spacing/>
        <w:ind/>
      </w:pPr>
      <w:tblPr>
        <w:tblBorders/>
      </w:tblPr>
      <w:tcPr>
        <w:tcBorders>
          <w:left w:val="single" w:color="000000" w:themeColor="accent6" w:sz="32" w:space="0"/>
          <w:right w:val="single" w:color="000000" w:themeColor="light1" w:sz="4" w:space="0"/>
        </w:tcBorders>
      </w:tcPr>
    </w:tblStylePr>
    <w:tblStylePr w:type="firstRow">
      <w:rPr>
        <w:b/>
        <w:color w:val="ffffff" w:themeColor="light1"/>
        <w:sz w:val="22"/>
      </w:rPr>
      <w:pPr>
        <w:pBdr/>
        <w:spacing/>
        <w:ind/>
      </w:pPr>
      <w:tblPr>
        <w:tblBorders/>
      </w:tblPr>
      <w:tcPr>
        <w:shd w:val="clear" w:color="ffffff" w:fill="a9d18f" w:themeFill="accent6" w:themeFillTint="98"/>
        <w:tcBorders>
          <w:top w:val="single" w:color="000000" w:themeColor="accent6"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sz="32" w:space="0"/>
        </w:tcBorders>
      </w:tcPr>
    </w:tblStylePr>
    <w:tblStylePr w:type="lastRow">
      <w:rPr>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ffffff" w:themeColor="light1"/>
        <w:sz w:val="22"/>
      </w:rPr>
      <w:pPr>
        <w:pBdr/>
        <w:spacing/>
        <w:ind/>
      </w:pPr>
      <w:tblPr>
        <w:tblBorders/>
      </w:tblPr>
      <w:tcPr>
        <w:tcBorders/>
      </w:tcPr>
    </w:tblStylePr>
  </w:style>
  <w:style w:type="table" w:styleId="899">
    <w:name w:val="List Table 6 Colorful"/>
    <w:basedOn w:val="934"/>
    <w:uiPriority w:val="99"/>
    <w:pPr>
      <w:pBdr/>
      <w:spacing w:after="0" w:line="240" w:lineRule="auto"/>
      <w:ind/>
    </w:pPr>
    <w:tblPr>
      <w:tblStyleRowBandSize w:val="1"/>
      <w:tblStyleColBandSize w:val="1"/>
      <w:tblBorders>
        <w:top w:val="single" w:color="000000" w:themeColor="text1" w:themeTint="80" w:sz="4" w:space="0"/>
        <w:bottom w:val="single" w:color="000000" w:themeColor="text1" w:themeTint="80" w:sz="4" w:space="0"/>
      </w:tblBorders>
    </w:tblPr>
    <w:tcPr>
      <w:tcBorders/>
    </w:tcPr>
    <w:tblStylePr w:type="band1Horz">
      <w:rPr>
        <w:color w:val="000000" w:themeColor="text1"/>
        <w:sz w:val="22"/>
      </w:rPr>
      <w:pPr>
        <w:pBdr/>
        <w:spacing/>
        <w:ind/>
      </w:pPr>
      <w:tblPr>
        <w:tblBorders/>
      </w:tblPr>
      <w:tcPr>
        <w:shd w:val="clear" w:color="ffffff" w:fill="bfbfbf" w:themeFill="text1" w:themeFillTint="40"/>
        <w:tcBorders/>
      </w:tcPr>
    </w:tblStylePr>
    <w:tblStylePr w:type="band1Vert">
      <w:pPr>
        <w:pBdr/>
        <w:spacing/>
        <w:ind/>
      </w:pPr>
      <w:tblPr>
        <w:tblBorders/>
      </w:tblPr>
      <w:tcPr>
        <w:shd w:val="clear" w:color="ffffff" w:fill="bfbfbf" w:themeFill="text1" w:themeFillTint="40"/>
        <w:tcBorders/>
      </w:tcPr>
    </w:tblStylePr>
    <w:tblStylePr w:type="band2Horz">
      <w:rPr>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6 Colorful - Accent 1"/>
    <w:basedOn w:val="934"/>
    <w:uiPriority w:val="99"/>
    <w:pPr>
      <w:pBdr/>
      <w:spacing w:after="0" w:line="240" w:lineRule="auto"/>
      <w:ind/>
    </w:pPr>
    <w:tblPr>
      <w:tblStyleRowBandSize w:val="1"/>
      <w:tblStyleColBandSize w:val="1"/>
      <w:tblBorders>
        <w:top w:val="single" w:color="000000" w:themeColor="accent1" w:sz="4" w:space="0"/>
        <w:bottom w:val="single" w:color="000000" w:themeColor="accent1" w:sz="4" w:space="0"/>
      </w:tblBorders>
    </w:tblPr>
    <w:tcPr>
      <w:tcBorders/>
    </w:tcPr>
    <w:tblStylePr w:type="band1Horz">
      <w:rPr>
        <w:color w:val="245b8d" w:themeColor="accent1" w:themeShade="95"/>
        <w:sz w:val="22"/>
      </w:rPr>
      <w:pPr>
        <w:pBdr/>
        <w:spacing/>
        <w:ind/>
      </w:pPr>
      <w:tblPr>
        <w:tblBorders/>
      </w:tblPr>
      <w:tcPr>
        <w:shd w:val="clear" w:color="ffffff" w:fill="d6e6f4" w:themeFill="accent1" w:themeFillTint="40"/>
        <w:tcBorders/>
      </w:tcPr>
    </w:tblStylePr>
    <w:tblStylePr w:type="band1Vert">
      <w:pPr>
        <w:pBdr/>
        <w:spacing/>
        <w:ind/>
      </w:pPr>
      <w:tblPr>
        <w:tblBorders/>
      </w:tblPr>
      <w:tcPr>
        <w:shd w:val="clear" w:color="ffffff" w:fill="d6e6f4" w:themeFill="accent1" w:themeFillTint="40"/>
        <w:tcBorders/>
      </w:tcPr>
    </w:tblStylePr>
    <w:tblStylePr w:type="band2Horz">
      <w:rPr>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6 Colorful - Accent 2"/>
    <w:basedOn w:val="934"/>
    <w:uiPriority w:val="99"/>
    <w:pPr>
      <w:pBdr/>
      <w:spacing w:after="0" w:line="240" w:lineRule="auto"/>
      <w:ind/>
    </w:pPr>
    <w:tblPr>
      <w:tblStyleRowBandSize w:val="1"/>
      <w:tblStyleColBandSize w:val="1"/>
      <w:tblBorders>
        <w:top w:val="single" w:color="000000" w:themeColor="accent2" w:themeTint="97" w:sz="4" w:space="0"/>
        <w:bottom w:val="single" w:color="000000" w:themeColor="accent2" w:themeTint="97" w:sz="4" w:space="0"/>
      </w:tblBorders>
    </w:tblPr>
    <w:tcPr>
      <w:tcBorders/>
    </w:tcPr>
    <w:tblStylePr w:type="band1Horz">
      <w:rPr>
        <w:color w:val="cb5d12" w:themeColor="accent2" w:themeTint="97" w:themeShade="95"/>
        <w:sz w:val="22"/>
      </w:rPr>
      <w:pPr>
        <w:pBdr/>
        <w:spacing/>
        <w:ind/>
      </w:pPr>
      <w:tblPr>
        <w:tblBorders/>
      </w:tblPr>
      <w:tcPr>
        <w:shd w:val="clear" w:color="ffffff" w:fill="fadecb" w:themeFill="accent2" w:themeFillTint="40"/>
        <w:tcBorders/>
      </w:tcPr>
    </w:tblStylePr>
    <w:tblStylePr w:type="band1Vert">
      <w:pPr>
        <w:pBdr/>
        <w:spacing/>
        <w:ind/>
      </w:pPr>
      <w:tblPr>
        <w:tblBorders/>
      </w:tblPr>
      <w:tcPr>
        <w:shd w:val="clear" w:color="ffffff" w:fill="fadecb" w:themeFill="accent2" w:themeFillTint="40"/>
        <w:tcBorders/>
      </w:tcPr>
    </w:tblStylePr>
    <w:tblStylePr w:type="band2Horz">
      <w:rPr>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6 Colorful - Accent 3"/>
    <w:basedOn w:val="934"/>
    <w:uiPriority w:val="99"/>
    <w:pPr>
      <w:pBdr/>
      <w:spacing w:after="0" w:line="240" w:lineRule="auto"/>
      <w:ind/>
    </w:pPr>
    <w:tblPr>
      <w:tblStyleRowBandSize w:val="1"/>
      <w:tblStyleColBandSize w:val="1"/>
      <w:tblBorders>
        <w:top w:val="single" w:color="000000" w:themeColor="accent3" w:themeTint="98" w:sz="4" w:space="0"/>
        <w:bottom w:val="single" w:color="000000" w:themeColor="accent3" w:themeTint="98" w:sz="4" w:space="0"/>
      </w:tblBorders>
    </w:tblPr>
    <w:tcPr>
      <w:tcBorders/>
    </w:tcPr>
    <w:tblStylePr w:type="band1Horz">
      <w:rPr>
        <w:color w:val="767676" w:themeColor="accent3" w:themeTint="98" w:themeShade="95"/>
        <w:sz w:val="22"/>
      </w:rPr>
      <w:pPr>
        <w:pBdr/>
        <w:spacing/>
        <w:ind/>
      </w:pPr>
      <w:tblPr>
        <w:tblBorders/>
      </w:tblPr>
      <w:tcPr>
        <w:shd w:val="clear" w:color="ffffff" w:fill="e8e8e8" w:themeFill="accent3" w:themeFillTint="40"/>
        <w:tcBorders/>
      </w:tcPr>
    </w:tblStylePr>
    <w:tblStylePr w:type="band1Vert">
      <w:pPr>
        <w:pBdr/>
        <w:spacing/>
        <w:ind/>
      </w:pPr>
      <w:tblPr>
        <w:tblBorders/>
      </w:tblPr>
      <w:tcPr>
        <w:shd w:val="clear" w:color="ffffff" w:fill="e8e8e8" w:themeFill="accent3" w:themeFillTint="40"/>
        <w:tcBorders/>
      </w:tcPr>
    </w:tblStylePr>
    <w:tblStylePr w:type="band2Horz">
      <w:rPr>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name w:val="List Table 6 Colorful - Accent 4"/>
    <w:basedOn w:val="934"/>
    <w:uiPriority w:val="99"/>
    <w:pPr>
      <w:pBdr/>
      <w:spacing w:after="0" w:line="240" w:lineRule="auto"/>
      <w:ind/>
    </w:pPr>
    <w:tblPr>
      <w:tblStyleRowBandSize w:val="1"/>
      <w:tblStyleColBandSize w:val="1"/>
      <w:tblBorders>
        <w:top w:val="single" w:color="000000" w:themeColor="accent4" w:themeTint="9A" w:sz="4" w:space="0"/>
        <w:bottom w:val="single" w:color="000000" w:themeColor="accent4" w:themeTint="9A" w:sz="4" w:space="0"/>
      </w:tblBorders>
    </w:tblPr>
    <w:tcPr>
      <w:tcBorders/>
    </w:tcPr>
    <w:tblStylePr w:type="band1Horz">
      <w:rPr>
        <w:color w:val="d09d00" w:themeColor="accent4" w:themeTint="9A" w:themeShade="95"/>
        <w:sz w:val="22"/>
      </w:rPr>
      <w:pPr>
        <w:pBdr/>
        <w:spacing/>
        <w:ind/>
      </w:pPr>
      <w:tblPr>
        <w:tblBorders/>
      </w:tblPr>
      <w:tcPr>
        <w:shd w:val="clear" w:color="ffffff" w:fill="ffefbf" w:themeFill="accent4" w:themeFillTint="40"/>
        <w:tcBorders/>
      </w:tcPr>
    </w:tblStylePr>
    <w:tblStylePr w:type="band1Vert">
      <w:pPr>
        <w:pBdr/>
        <w:spacing/>
        <w:ind/>
      </w:pPr>
      <w:tblPr>
        <w:tblBorders/>
      </w:tblPr>
      <w:tcPr>
        <w:shd w:val="clear" w:color="ffffff" w:fill="ffefbf" w:themeFill="accent4" w:themeFillTint="40"/>
        <w:tcBorders/>
      </w:tcPr>
    </w:tblStylePr>
    <w:tblStylePr w:type="band2Horz">
      <w:rPr>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name w:val="List Table 6 Colorful - Accent 5"/>
    <w:basedOn w:val="934"/>
    <w:uiPriority w:val="99"/>
    <w:pPr>
      <w:pBdr/>
      <w:spacing w:after="0" w:line="240" w:lineRule="auto"/>
      <w:ind/>
    </w:pPr>
    <w:tblPr>
      <w:tblStyleRowBandSize w:val="1"/>
      <w:tblStyleColBandSize w:val="1"/>
      <w:tblBorders>
        <w:top w:val="single" w:color="000000" w:themeColor="accent5" w:themeTint="9A" w:sz="4" w:space="0"/>
        <w:bottom w:val="single" w:color="000000" w:themeColor="accent5" w:themeTint="9A" w:sz="4" w:space="0"/>
      </w:tblBorders>
    </w:tblPr>
    <w:tcPr>
      <w:tcBorders/>
    </w:tcPr>
    <w:tblStylePr w:type="band1Horz">
      <w:rPr>
        <w:color w:val="335aa1" w:themeColor="accent5" w:themeTint="9A" w:themeShade="95"/>
        <w:sz w:val="22"/>
      </w:rPr>
      <w:pPr>
        <w:pBdr/>
        <w:spacing/>
        <w:ind/>
      </w:pPr>
      <w:tblPr>
        <w:tblBorders/>
      </w:tblPr>
      <w:tcPr>
        <w:shd w:val="clear" w:color="ffffff" w:fill="d0dcf0" w:themeFill="accent5" w:themeFillTint="40"/>
        <w:tcBorders/>
      </w:tcPr>
    </w:tblStylePr>
    <w:tblStylePr w:type="band1Vert">
      <w:pPr>
        <w:pBdr/>
        <w:spacing/>
        <w:ind/>
      </w:pPr>
      <w:tblPr>
        <w:tblBorders/>
      </w:tblPr>
      <w:tcPr>
        <w:shd w:val="clear" w:color="ffffff" w:fill="d0dcf0" w:themeFill="accent5" w:themeFillTint="40"/>
        <w:tcBorders/>
      </w:tcPr>
    </w:tblStylePr>
    <w:tblStylePr w:type="band2Horz">
      <w:rPr>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5">
    <w:name w:val="List Table 6 Colorful - Accent 6"/>
    <w:basedOn w:val="934"/>
    <w:uiPriority w:val="99"/>
    <w:pPr>
      <w:pBdr/>
      <w:spacing w:after="0" w:line="240" w:lineRule="auto"/>
      <w:ind/>
    </w:pPr>
    <w:tblPr>
      <w:tblStyleRowBandSize w:val="1"/>
      <w:tblStyleColBandSize w:val="1"/>
      <w:tblBorders>
        <w:top w:val="single" w:color="000000" w:themeColor="accent6" w:themeTint="98" w:sz="4" w:space="0"/>
        <w:bottom w:val="single" w:color="000000" w:themeColor="accent6" w:themeTint="98" w:sz="4" w:space="0"/>
      </w:tblBorders>
    </w:tblPr>
    <w:tcPr>
      <w:tcBorders/>
    </w:tcPr>
    <w:tblStylePr w:type="band1Horz">
      <w:rPr>
        <w:color w:val="5e923c" w:themeColor="accent6" w:themeTint="98" w:themeShade="95"/>
        <w:sz w:val="22"/>
      </w:rPr>
      <w:pPr>
        <w:pBdr/>
        <w:spacing/>
        <w:ind/>
      </w:pPr>
      <w:tblPr>
        <w:tblBorders/>
      </w:tblPr>
      <w:tcPr>
        <w:shd w:val="clear" w:color="ffffff" w:fill="dbecd0" w:themeFill="accent6" w:themeFillTint="40"/>
        <w:tcBorders/>
      </w:tcPr>
    </w:tblStylePr>
    <w:tblStylePr w:type="band1Vert">
      <w:pPr>
        <w:pBdr/>
        <w:spacing/>
        <w:ind/>
      </w:pPr>
      <w:tblPr>
        <w:tblBorders/>
      </w:tblPr>
      <w:tcPr>
        <w:shd w:val="clear" w:color="ffffff" w:fill="dbecd0" w:themeFill="accent6" w:themeFillTint="40"/>
        <w:tcBorders/>
      </w:tcPr>
    </w:tblStylePr>
    <w:tblStylePr w:type="band2Horz">
      <w:rPr>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6">
    <w:name w:val="List Table 7 Colorful"/>
    <w:basedOn w:val="934"/>
    <w:uiPriority w:val="99"/>
    <w:pPr>
      <w:pBdr/>
      <w:spacing w:after="0" w:line="240" w:lineRule="auto"/>
      <w:ind/>
    </w:pPr>
    <w:tblPr>
      <w:tblStyleRowBandSize w:val="1"/>
      <w:tblStyleColBandSize w:val="1"/>
      <w:tblBorders>
        <w:right w:val="single" w:color="000000" w:themeColor="text1" w:themeTint="80" w:sz="4" w:space="0"/>
      </w:tblBorders>
    </w:tblPr>
    <w:tcPr>
      <w:tcBorders/>
    </w:tcPr>
    <w:tblStylePr w:type="band1Horz">
      <w:rPr>
        <w:color w:val="4a4a4a" w:themeColor="text1" w:themeTint="80" w:themeShade="95"/>
        <w:sz w:val="22"/>
      </w:rPr>
      <w:pPr>
        <w:pBdr/>
        <w:spacing/>
        <w:ind/>
      </w:pPr>
      <w:tblPr>
        <w:tblBorders/>
      </w:tblPr>
      <w:tcPr>
        <w:shd w:val="clear" w:color="ffffff" w:fill="bfbfbf" w:themeFill="text1" w:themeFillTint="40"/>
        <w:tcBorders/>
      </w:tcPr>
    </w:tblStylePr>
    <w:tblStylePr w:type="band1Vert">
      <w:pPr>
        <w:pBdr/>
        <w:spacing/>
        <w:ind/>
      </w:pPr>
      <w:tblPr>
        <w:tblBorders/>
      </w:tblPr>
      <w:tcPr>
        <w:shd w:val="clear" w:color="ffffff" w:fill="bfbfbf" w:themeFill="text1" w:themeFillTint="40"/>
        <w:tcBorders/>
      </w:tcPr>
    </w:tblStylePr>
    <w:tblStylePr w:type="band2Horz">
      <w:rPr>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sz="4" w:space="0"/>
        </w:tcBorders>
      </w:tcPr>
    </w:tblStylePr>
    <w:tblStylePr w:type="firstRow">
      <w:rPr>
        <w:i/>
        <w:color w:val="4a4a4a" w:themeColor="text1" w:themeTint="80" w:themeShade="95"/>
        <w:sz w:val="22"/>
      </w:rPr>
      <w:pPr>
        <w:pBdr/>
        <w:spacing/>
        <w:ind/>
      </w:pPr>
      <w:tblPr>
        <w:tblBorders/>
      </w:tblPr>
      <w:tcPr>
        <w:shd w:val="clear" w:color="ffffff" w:fill="ffffff" w:themeFill="light1"/>
        <w:tcBorders>
          <w:top w:val="none" w:color="000000" w:sz="4" w:space="0"/>
          <w:left w:val="none" w:color="000000" w:sz="4" w:space="0"/>
          <w:bottom w:val="single" w:color="000000" w:themeColor="text1" w:sz="4" w:space="0"/>
          <w:right w:val="none" w:color="000000" w:sz="4" w:space="0"/>
        </w:tcBorders>
      </w:tcPr>
    </w:tblStylePr>
    <w:tblStylePr w:type="lastCol">
      <w:rPr>
        <w:i/>
        <w:color w:val="4a4a4a" w:themeColor="text1" w:themeTint="80" w:themeShade="95"/>
        <w:sz w:val="22"/>
      </w:rPr>
      <w:pPr>
        <w:pBdr/>
        <w:spacing/>
        <w:ind/>
      </w:pPr>
      <w:tblPr>
        <w:tblBorders/>
      </w:tblPr>
      <w:tcPr>
        <w:shd w:val="clear" w:color="ffffff"/>
        <w:tcBorders>
          <w:top w:val="none" w:color="000000" w:sz="4" w:space="0"/>
          <w:left w:val="single" w:color="000000" w:themeColor="text1" w:sz="4" w:space="0"/>
          <w:bottom w:val="none" w:color="000000" w:sz="4" w:space="0"/>
          <w:right w:val="none" w:color="000000" w:sz="4" w:space="0"/>
        </w:tcBorders>
      </w:tcPr>
    </w:tblStylePr>
    <w:tblStylePr w:type="lastRow">
      <w:rPr>
        <w:i/>
        <w:color w:val="4a4a4a" w:themeColor="text1" w:themeTint="80" w:themeShade="95"/>
        <w:sz w:val="22"/>
      </w:rPr>
      <w:pPr>
        <w:pBdr/>
        <w:spacing/>
        <w:ind/>
      </w:pPr>
      <w:tblPr>
        <w:tblBorders/>
      </w:tblPr>
      <w:tcPr>
        <w:shd w:val="clear" w:color="ffffff" w:fill="ffffff" w:themeFill="light1"/>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4a4a4a" w:themeColor="text1" w:themeTint="80" w:themeShade="95"/>
        <w:sz w:val="22"/>
      </w:rPr>
      <w:pPr>
        <w:pBdr/>
        <w:spacing/>
        <w:ind/>
      </w:pPr>
      <w:tblPr>
        <w:tblBorders/>
      </w:tblPr>
      <w:tcPr>
        <w:tcBorders/>
      </w:tcPr>
    </w:tblStylePr>
  </w:style>
  <w:style w:type="table" w:styleId="907">
    <w:name w:val="List Table 7 Colorful - Accent 1"/>
    <w:basedOn w:val="934"/>
    <w:uiPriority w:val="99"/>
    <w:pPr>
      <w:pBdr/>
      <w:spacing w:after="0" w:line="240" w:lineRule="auto"/>
      <w:ind/>
    </w:pPr>
    <w:tblPr>
      <w:tblStyleRowBandSize w:val="1"/>
      <w:tblStyleColBandSize w:val="1"/>
      <w:tblBorders>
        <w:right w:val="single" w:color="000000" w:themeColor="accent1" w:sz="4" w:space="0"/>
      </w:tblBorders>
    </w:tblPr>
    <w:tcPr>
      <w:tcBorders/>
    </w:tcPr>
    <w:tblStylePr w:type="band1Horz">
      <w:rPr>
        <w:color w:val="245b8d" w:themeColor="accent1" w:themeShade="95"/>
        <w:sz w:val="22"/>
      </w:rPr>
      <w:pPr>
        <w:pBdr/>
        <w:spacing/>
        <w:ind/>
      </w:pPr>
      <w:tblPr>
        <w:tblBorders/>
      </w:tblPr>
      <w:tcPr>
        <w:shd w:val="clear" w:color="ffffff" w:fill="d6e6f4" w:themeFill="accent1" w:themeFillTint="40"/>
        <w:tcBorders/>
      </w:tcPr>
    </w:tblStylePr>
    <w:tblStylePr w:type="band1Vert">
      <w:pPr>
        <w:pBdr/>
        <w:spacing/>
        <w:ind/>
      </w:pPr>
      <w:tblPr>
        <w:tblBorders/>
      </w:tblPr>
      <w:tcPr>
        <w:shd w:val="clear" w:color="ffffff" w:fill="d6e6f4" w:themeFill="accent1" w:themeFillTint="40"/>
        <w:tcBorders/>
      </w:tcPr>
    </w:tblStylePr>
    <w:tblStylePr w:type="band2Horz">
      <w:rPr>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i/>
        <w:color w:val="245b8d" w:themeColor="accent1" w:themeShade="95"/>
        <w:sz w:val="22"/>
      </w:rPr>
      <w:pPr>
        <w:pBdr/>
        <w:spacing/>
        <w:ind/>
      </w:pPr>
      <w:tblPr>
        <w:tblBorders/>
      </w:tblPr>
      <w:tcPr>
        <w:shd w:val="clear" w:color="ffffff"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i/>
        <w:color w:val="245b8d" w:themeColor="accent1" w:themeShade="95"/>
        <w:sz w:val="22"/>
      </w:rPr>
      <w:pPr>
        <w:pBdr/>
        <w:spacing/>
        <w:ind/>
      </w:pPr>
      <w:tblPr>
        <w:tblBorders/>
      </w:tblPr>
      <w:tcPr>
        <w:shd w:val="clear" w:color="ffffff"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245b8d" w:themeColor="accent1" w:themeShade="95"/>
        <w:sz w:val="22"/>
      </w:rPr>
      <w:pPr>
        <w:pBdr/>
        <w:spacing/>
        <w:ind/>
      </w:pPr>
      <w:tblPr>
        <w:tblBorders/>
      </w:tblPr>
      <w:tcPr>
        <w:tcBorders/>
      </w:tcPr>
    </w:tblStylePr>
  </w:style>
  <w:style w:type="table" w:styleId="908">
    <w:name w:val="List Table 7 Colorful - Accent 2"/>
    <w:basedOn w:val="934"/>
    <w:uiPriority w:val="99"/>
    <w:pPr>
      <w:pBdr/>
      <w:spacing w:after="0" w:line="240" w:lineRule="auto"/>
      <w:ind/>
    </w:pPr>
    <w:tblPr>
      <w:tblStyleRowBandSize w:val="1"/>
      <w:tblStyleColBandSize w:val="1"/>
      <w:tblBorders>
        <w:right w:val="single" w:color="000000" w:themeColor="accent2" w:themeTint="97" w:sz="4" w:space="0"/>
      </w:tblBorders>
    </w:tblPr>
    <w:tcPr>
      <w:tcBorders/>
    </w:tcPr>
    <w:tblStylePr w:type="band1Horz">
      <w:rPr>
        <w:color w:val="cb5d12" w:themeColor="accent2" w:themeTint="97" w:themeShade="95"/>
        <w:sz w:val="22"/>
      </w:rPr>
      <w:pPr>
        <w:pBdr/>
        <w:spacing/>
        <w:ind/>
      </w:pPr>
      <w:tblPr>
        <w:tblBorders/>
      </w:tblPr>
      <w:tcPr>
        <w:shd w:val="clear" w:color="ffffff" w:fill="fadecb" w:themeFill="accent2" w:themeFillTint="40"/>
        <w:tcBorders/>
      </w:tcPr>
    </w:tblStylePr>
    <w:tblStylePr w:type="band1Vert">
      <w:pPr>
        <w:pBdr/>
        <w:spacing/>
        <w:ind/>
      </w:pPr>
      <w:tblPr>
        <w:tblBorders/>
      </w:tblPr>
      <w:tcPr>
        <w:shd w:val="clear" w:color="ffffff" w:fill="fadecb" w:themeFill="accent2" w:themeFillTint="40"/>
        <w:tcBorders/>
      </w:tcPr>
    </w:tblStylePr>
    <w:tblStylePr w:type="band2Horz">
      <w:rPr>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sz="4" w:space="0"/>
        </w:tcBorders>
      </w:tcPr>
    </w:tblStylePr>
    <w:tblStylePr w:type="firstRow">
      <w:rPr>
        <w:i/>
        <w:color w:val="cb5d12" w:themeColor="accent2" w:themeTint="97" w:themeShade="95"/>
        <w:sz w:val="22"/>
      </w:rPr>
      <w:pPr>
        <w:pBdr/>
        <w:spacing/>
        <w:ind/>
      </w:pPr>
      <w:tblPr>
        <w:tblBorders/>
      </w:tblPr>
      <w:tcPr>
        <w:shd w:val="clear" w:color="ffffff" w:fill="ffffff" w:themeFill="light1"/>
        <w:tcBorders>
          <w:top w:val="none" w:color="000000" w:sz="4" w:space="0"/>
          <w:left w:val="none" w:color="000000" w:sz="4" w:space="0"/>
          <w:bottom w:val="single" w:color="000000" w:themeColor="accent2" w:sz="4" w:space="0"/>
          <w:right w:val="none" w:color="000000" w:sz="4" w:space="0"/>
        </w:tcBorders>
      </w:tcPr>
    </w:tblStylePr>
    <w:tblStylePr w:type="lastCol">
      <w:rPr>
        <w:i/>
        <w:color w:val="cb5d12" w:themeColor="accent2" w:themeTint="97" w:themeShade="95"/>
        <w:sz w:val="22"/>
      </w:rPr>
      <w:pPr>
        <w:pBdr/>
        <w:spacing/>
        <w:ind/>
      </w:pPr>
      <w:tblPr>
        <w:tblBorders/>
      </w:tblPr>
      <w:tcPr>
        <w:shd w:val="clear" w:color="ffffff"/>
        <w:tcBorders>
          <w:top w:val="none" w:color="000000" w:sz="4" w:space="0"/>
          <w:left w:val="single" w:color="000000" w:themeColor="accent2" w:sz="4" w:space="0"/>
          <w:bottom w:val="none" w:color="000000" w:sz="4" w:space="0"/>
          <w:right w:val="none" w:color="000000" w:sz="4" w:space="0"/>
        </w:tcBorders>
      </w:tcPr>
    </w:tblStylePr>
    <w:tblStylePr w:type="lastRow">
      <w:rPr>
        <w:i/>
        <w:color w:val="cb5d12" w:themeColor="accent2" w:themeTint="97" w:themeShade="95"/>
        <w:sz w:val="22"/>
      </w:rPr>
      <w:pPr>
        <w:pBdr/>
        <w:spacing/>
        <w:ind/>
      </w:pPr>
      <w:tblPr>
        <w:tblBorders/>
      </w:tblPr>
      <w:tcPr>
        <w:shd w:val="clear" w:color="ffffff" w:fill="ffffff" w:themeFill="light1"/>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cb5d12" w:themeColor="accent2" w:themeTint="97" w:themeShade="95"/>
        <w:sz w:val="22"/>
      </w:rPr>
      <w:pPr>
        <w:pBdr/>
        <w:spacing/>
        <w:ind/>
      </w:pPr>
      <w:tblPr>
        <w:tblBorders/>
      </w:tblPr>
      <w:tcPr>
        <w:tcBorders/>
      </w:tcPr>
    </w:tblStylePr>
  </w:style>
  <w:style w:type="table" w:styleId="909">
    <w:name w:val="List Table 7 Colorful - Accent 3"/>
    <w:basedOn w:val="934"/>
    <w:uiPriority w:val="99"/>
    <w:pPr>
      <w:pBdr/>
      <w:spacing w:after="0" w:line="240" w:lineRule="auto"/>
      <w:ind/>
    </w:pPr>
    <w:tblPr>
      <w:tblStyleRowBandSize w:val="1"/>
      <w:tblStyleColBandSize w:val="1"/>
      <w:tblBorders>
        <w:right w:val="single" w:color="000000" w:themeColor="accent3" w:themeTint="98" w:sz="4" w:space="0"/>
      </w:tblBorders>
    </w:tblPr>
    <w:tcPr>
      <w:tcBorders/>
    </w:tcPr>
    <w:tblStylePr w:type="band1Horz">
      <w:rPr>
        <w:color w:val="767676" w:themeColor="accent3" w:themeTint="98" w:themeShade="95"/>
        <w:sz w:val="22"/>
      </w:rPr>
      <w:pPr>
        <w:pBdr/>
        <w:spacing/>
        <w:ind/>
      </w:pPr>
      <w:tblPr>
        <w:tblBorders/>
      </w:tblPr>
      <w:tcPr>
        <w:shd w:val="clear" w:color="ffffff" w:fill="e8e8e8" w:themeFill="accent3" w:themeFillTint="40"/>
        <w:tcBorders/>
      </w:tcPr>
    </w:tblStylePr>
    <w:tblStylePr w:type="band1Vert">
      <w:pPr>
        <w:pBdr/>
        <w:spacing/>
        <w:ind/>
      </w:pPr>
      <w:tblPr>
        <w:tblBorders/>
      </w:tblPr>
      <w:tcPr>
        <w:shd w:val="clear" w:color="ffffff" w:fill="e8e8e8" w:themeFill="accent3" w:themeFillTint="40"/>
        <w:tcBorders/>
      </w:tcPr>
    </w:tblStylePr>
    <w:tblStylePr w:type="band2Horz">
      <w:rPr>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sz="4" w:space="0"/>
        </w:tcBorders>
      </w:tcPr>
    </w:tblStylePr>
    <w:tblStylePr w:type="firstRow">
      <w:rPr>
        <w:i/>
        <w:color w:val="767676" w:themeColor="accent3" w:themeTint="98" w:themeShade="95"/>
        <w:sz w:val="22"/>
      </w:rPr>
      <w:pPr>
        <w:pBdr/>
        <w:spacing/>
        <w:ind/>
      </w:pPr>
      <w:tblPr>
        <w:tblBorders/>
      </w:tblPr>
      <w:tcPr>
        <w:shd w:val="clear" w:color="ffffff" w:fill="ffffff" w:themeFill="light1"/>
        <w:tcBorders>
          <w:top w:val="none" w:color="000000" w:sz="4" w:space="0"/>
          <w:left w:val="none" w:color="000000" w:sz="4" w:space="0"/>
          <w:bottom w:val="single" w:color="000000" w:themeColor="accent3" w:sz="4" w:space="0"/>
          <w:right w:val="none" w:color="000000" w:sz="4" w:space="0"/>
        </w:tcBorders>
      </w:tcPr>
    </w:tblStylePr>
    <w:tblStylePr w:type="lastCol">
      <w:rPr>
        <w:i/>
        <w:color w:val="767676" w:themeColor="accent3" w:themeTint="98" w:themeShade="95"/>
        <w:sz w:val="22"/>
      </w:rPr>
      <w:pPr>
        <w:pBdr/>
        <w:spacing/>
        <w:ind/>
      </w:pPr>
      <w:tblPr>
        <w:tblBorders/>
      </w:tblPr>
      <w:tcPr>
        <w:shd w:val="clear" w:color="ffffff"/>
        <w:tcBorders>
          <w:top w:val="none" w:color="000000" w:sz="4" w:space="0"/>
          <w:left w:val="single" w:color="000000" w:themeColor="accent3" w:sz="4" w:space="0"/>
          <w:bottom w:val="none" w:color="000000" w:sz="4" w:space="0"/>
          <w:right w:val="none" w:color="000000" w:sz="4" w:space="0"/>
        </w:tcBorders>
      </w:tcPr>
    </w:tblStylePr>
    <w:tblStylePr w:type="lastRow">
      <w:rPr>
        <w:i/>
        <w:color w:val="767676" w:themeColor="accent3" w:themeTint="98" w:themeShade="95"/>
        <w:sz w:val="22"/>
      </w:rPr>
      <w:pPr>
        <w:pBdr/>
        <w:spacing/>
        <w:ind/>
      </w:pPr>
      <w:tblPr>
        <w:tblBorders/>
      </w:tblPr>
      <w:tcPr>
        <w:shd w:val="clear" w:color="ffffff" w:fill="ffffff" w:themeFill="light1"/>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767676" w:themeColor="accent3" w:themeTint="98" w:themeShade="95"/>
        <w:sz w:val="22"/>
      </w:rPr>
      <w:pPr>
        <w:pBdr/>
        <w:spacing/>
        <w:ind/>
      </w:pPr>
      <w:tblPr>
        <w:tblBorders/>
      </w:tblPr>
      <w:tcPr>
        <w:tcBorders/>
      </w:tcPr>
    </w:tblStylePr>
  </w:style>
  <w:style w:type="table" w:styleId="910">
    <w:name w:val="List Table 7 Colorful - Accent 4"/>
    <w:basedOn w:val="934"/>
    <w:uiPriority w:val="99"/>
    <w:pPr>
      <w:pBdr/>
      <w:spacing w:after="0" w:line="240" w:lineRule="auto"/>
      <w:ind/>
    </w:pPr>
    <w:tblPr>
      <w:tblStyleRowBandSize w:val="1"/>
      <w:tblStyleColBandSize w:val="1"/>
      <w:tblBorders>
        <w:right w:val="single" w:color="000000" w:themeColor="accent4" w:themeTint="9A" w:sz="4" w:space="0"/>
      </w:tblBorders>
    </w:tblPr>
    <w:tcPr>
      <w:tcBorders/>
    </w:tcPr>
    <w:tblStylePr w:type="band1Horz">
      <w:rPr>
        <w:color w:val="d09d00" w:themeColor="accent4" w:themeTint="9A" w:themeShade="95"/>
        <w:sz w:val="22"/>
      </w:rPr>
      <w:pPr>
        <w:pBdr/>
        <w:spacing/>
        <w:ind/>
      </w:pPr>
      <w:tblPr>
        <w:tblBorders/>
      </w:tblPr>
      <w:tcPr>
        <w:shd w:val="clear" w:color="ffffff" w:fill="ffefbf" w:themeFill="accent4" w:themeFillTint="40"/>
        <w:tcBorders/>
      </w:tcPr>
    </w:tblStylePr>
    <w:tblStylePr w:type="band1Vert">
      <w:pPr>
        <w:pBdr/>
        <w:spacing/>
        <w:ind/>
      </w:pPr>
      <w:tblPr>
        <w:tblBorders/>
      </w:tblPr>
      <w:tcPr>
        <w:shd w:val="clear" w:color="ffffff" w:fill="ffefbf" w:themeFill="accent4" w:themeFillTint="40"/>
        <w:tcBorders/>
      </w:tcPr>
    </w:tblStylePr>
    <w:tblStylePr w:type="band2Horz">
      <w:rPr>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sz="4" w:space="0"/>
        </w:tcBorders>
      </w:tcPr>
    </w:tblStylePr>
    <w:tblStylePr w:type="firstRow">
      <w:rPr>
        <w:i/>
        <w:color w:val="d09d00" w:themeColor="accent4" w:themeTint="9A" w:themeShade="95"/>
        <w:sz w:val="22"/>
      </w:rPr>
      <w:pPr>
        <w:pBdr/>
        <w:spacing/>
        <w:ind/>
      </w:pPr>
      <w:tblPr>
        <w:tblBorders/>
      </w:tblPr>
      <w:tcPr>
        <w:shd w:val="clear" w:color="ffffff" w:fill="ffffff" w:themeFill="light1"/>
        <w:tcBorders>
          <w:top w:val="none" w:color="000000" w:sz="4" w:space="0"/>
          <w:left w:val="none" w:color="000000" w:sz="4" w:space="0"/>
          <w:bottom w:val="single" w:color="000000" w:themeColor="accent4" w:sz="4" w:space="0"/>
          <w:right w:val="none" w:color="000000" w:sz="4" w:space="0"/>
        </w:tcBorders>
      </w:tcPr>
    </w:tblStylePr>
    <w:tblStylePr w:type="lastCol">
      <w:rPr>
        <w:i/>
        <w:color w:val="d09d00" w:themeColor="accent4" w:themeTint="9A" w:themeShade="95"/>
        <w:sz w:val="22"/>
      </w:rPr>
      <w:pPr>
        <w:pBdr/>
        <w:spacing/>
        <w:ind/>
      </w:pPr>
      <w:tblPr>
        <w:tblBorders/>
      </w:tblPr>
      <w:tcPr>
        <w:shd w:val="clear" w:color="ffffff"/>
        <w:tcBorders>
          <w:top w:val="none" w:color="000000" w:sz="4" w:space="0"/>
          <w:left w:val="single" w:color="000000" w:themeColor="accent4" w:sz="4" w:space="0"/>
          <w:bottom w:val="none" w:color="000000" w:sz="4" w:space="0"/>
          <w:right w:val="none" w:color="000000" w:sz="4" w:space="0"/>
        </w:tcBorders>
      </w:tcPr>
    </w:tblStylePr>
    <w:tblStylePr w:type="lastRow">
      <w:rPr>
        <w:i/>
        <w:color w:val="d09d00" w:themeColor="accent4" w:themeTint="9A" w:themeShade="95"/>
        <w:sz w:val="22"/>
      </w:rPr>
      <w:pPr>
        <w:pBdr/>
        <w:spacing/>
        <w:ind/>
      </w:pPr>
      <w:tblPr>
        <w:tblBorders/>
      </w:tblPr>
      <w:tcPr>
        <w:shd w:val="clear" w:color="ffffff" w:fill="ffffff" w:themeFill="light1"/>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d09d00" w:themeColor="accent4" w:themeTint="9A" w:themeShade="95"/>
        <w:sz w:val="22"/>
      </w:rPr>
      <w:pPr>
        <w:pBdr/>
        <w:spacing/>
        <w:ind/>
      </w:pPr>
      <w:tblPr>
        <w:tblBorders/>
      </w:tblPr>
      <w:tcPr>
        <w:tcBorders/>
      </w:tcPr>
    </w:tblStylePr>
  </w:style>
  <w:style w:type="table" w:styleId="911">
    <w:name w:val="List Table 7 Colorful - Accent 5"/>
    <w:basedOn w:val="934"/>
    <w:uiPriority w:val="99"/>
    <w:pPr>
      <w:pBdr/>
      <w:spacing w:after="0" w:line="240" w:lineRule="auto"/>
      <w:ind/>
    </w:pPr>
    <w:tblPr>
      <w:tblStyleRowBandSize w:val="1"/>
      <w:tblStyleColBandSize w:val="1"/>
      <w:tblBorders>
        <w:right w:val="single" w:color="000000" w:themeColor="accent5" w:themeTint="9A" w:sz="4" w:space="0"/>
      </w:tblBorders>
    </w:tblPr>
    <w:tcPr>
      <w:tcBorders/>
    </w:tcPr>
    <w:tblStylePr w:type="band1Horz">
      <w:rPr>
        <w:color w:val="335aa1" w:themeColor="accent5" w:themeTint="9A" w:themeShade="95"/>
        <w:sz w:val="22"/>
      </w:rPr>
      <w:pPr>
        <w:pBdr/>
        <w:spacing/>
        <w:ind/>
      </w:pPr>
      <w:tblPr>
        <w:tblBorders/>
      </w:tblPr>
      <w:tcPr>
        <w:shd w:val="clear" w:color="ffffff" w:fill="d0dcf0" w:themeFill="accent5" w:themeFillTint="40"/>
        <w:tcBorders/>
      </w:tcPr>
    </w:tblStylePr>
    <w:tblStylePr w:type="band1Vert">
      <w:pPr>
        <w:pBdr/>
        <w:spacing/>
        <w:ind/>
      </w:pPr>
      <w:tblPr>
        <w:tblBorders/>
      </w:tblPr>
      <w:tcPr>
        <w:shd w:val="clear" w:color="ffffff" w:fill="d0dcf0" w:themeFill="accent5" w:themeFillTint="40"/>
        <w:tcBorders/>
      </w:tcPr>
    </w:tblStylePr>
    <w:tblStylePr w:type="band2Horz">
      <w:rPr>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sz="4" w:space="0"/>
        </w:tcBorders>
      </w:tcPr>
    </w:tblStylePr>
    <w:tblStylePr w:type="firstRow">
      <w:rPr>
        <w:i/>
        <w:color w:val="335aa1" w:themeColor="accent5" w:themeTint="9A" w:themeShade="95"/>
        <w:sz w:val="22"/>
      </w:rPr>
      <w:pPr>
        <w:pBdr/>
        <w:spacing/>
        <w:ind/>
      </w:pPr>
      <w:tblPr>
        <w:tblBorders/>
      </w:tblPr>
      <w:tcPr>
        <w:shd w:val="clear" w:color="ffffff" w:fill="ffffff" w:themeFill="light1"/>
        <w:tcBorders>
          <w:top w:val="none" w:color="000000" w:sz="4" w:space="0"/>
          <w:left w:val="none" w:color="000000" w:sz="4" w:space="0"/>
          <w:bottom w:val="single" w:color="000000" w:themeColor="accent5" w:sz="4" w:space="0"/>
          <w:right w:val="none" w:color="000000" w:sz="4" w:space="0"/>
        </w:tcBorders>
      </w:tcPr>
    </w:tblStylePr>
    <w:tblStylePr w:type="lastCol">
      <w:rPr>
        <w:i/>
        <w:color w:val="335aa1" w:themeColor="accent5" w:themeTint="9A" w:themeShade="95"/>
        <w:sz w:val="22"/>
      </w:rPr>
      <w:pPr>
        <w:pBdr/>
        <w:spacing/>
        <w:ind/>
      </w:pPr>
      <w:tblPr>
        <w:tblBorders/>
      </w:tblPr>
      <w:tcPr>
        <w:shd w:val="clear" w:color="ffffff"/>
        <w:tcBorders>
          <w:top w:val="none" w:color="000000" w:sz="4" w:space="0"/>
          <w:left w:val="single" w:color="000000" w:themeColor="accent5" w:sz="4" w:space="0"/>
          <w:bottom w:val="none" w:color="000000" w:sz="4" w:space="0"/>
          <w:right w:val="none" w:color="000000" w:sz="4" w:space="0"/>
        </w:tcBorders>
      </w:tcPr>
    </w:tblStylePr>
    <w:tblStylePr w:type="lastRow">
      <w:rPr>
        <w:i/>
        <w:color w:val="335aa1" w:themeColor="accent5" w:themeTint="9A" w:themeShade="95"/>
        <w:sz w:val="22"/>
      </w:rPr>
      <w:pPr>
        <w:pBdr/>
        <w:spacing/>
        <w:ind/>
      </w:pPr>
      <w:tblPr>
        <w:tblBorders/>
      </w:tblPr>
      <w:tcPr>
        <w:shd w:val="clear" w:color="ffffff" w:fill="ffffff" w:themeFill="light1"/>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335aa1" w:themeColor="accent5" w:themeTint="9A" w:themeShade="95"/>
        <w:sz w:val="22"/>
      </w:rPr>
      <w:pPr>
        <w:pBdr/>
        <w:spacing/>
        <w:ind/>
      </w:pPr>
      <w:tblPr>
        <w:tblBorders/>
      </w:tblPr>
      <w:tcPr>
        <w:tcBorders/>
      </w:tcPr>
    </w:tblStylePr>
  </w:style>
  <w:style w:type="table" w:styleId="912">
    <w:name w:val="List Table 7 Colorful - Accent 6"/>
    <w:basedOn w:val="934"/>
    <w:uiPriority w:val="99"/>
    <w:pPr>
      <w:pBdr/>
      <w:spacing w:after="0" w:line="240" w:lineRule="auto"/>
      <w:ind/>
    </w:pPr>
    <w:tblPr>
      <w:tblStyleRowBandSize w:val="1"/>
      <w:tblStyleColBandSize w:val="1"/>
      <w:tblBorders>
        <w:right w:val="single" w:color="000000" w:themeColor="accent6" w:themeTint="98" w:sz="4" w:space="0"/>
      </w:tblBorders>
    </w:tblPr>
    <w:tcPr>
      <w:tcBorders/>
    </w:tcPr>
    <w:tblStylePr w:type="band1Horz">
      <w:rPr>
        <w:color w:val="5e923c" w:themeColor="accent6" w:themeTint="98" w:themeShade="95"/>
        <w:sz w:val="22"/>
      </w:rPr>
      <w:pPr>
        <w:pBdr/>
        <w:spacing/>
        <w:ind/>
      </w:pPr>
      <w:tblPr>
        <w:tblBorders/>
      </w:tblPr>
      <w:tcPr>
        <w:shd w:val="clear" w:color="ffffff" w:fill="dbecd0" w:themeFill="accent6" w:themeFillTint="40"/>
        <w:tcBorders/>
      </w:tcPr>
    </w:tblStylePr>
    <w:tblStylePr w:type="band1Vert">
      <w:pPr>
        <w:pBdr/>
        <w:spacing/>
        <w:ind/>
      </w:pPr>
      <w:tblPr>
        <w:tblBorders/>
      </w:tblPr>
      <w:tcPr>
        <w:shd w:val="clear" w:color="ffffff" w:fill="dbecd0" w:themeFill="accent6" w:themeFillTint="40"/>
        <w:tcBorders/>
      </w:tcPr>
    </w:tblStylePr>
    <w:tblStylePr w:type="band2Horz">
      <w:rPr>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sz="4" w:space="0"/>
        </w:tcBorders>
      </w:tcPr>
    </w:tblStylePr>
    <w:tblStylePr w:type="firstRow">
      <w:rPr>
        <w:i/>
        <w:color w:val="5e923c" w:themeColor="accent6" w:themeTint="98" w:themeShade="95"/>
        <w:sz w:val="22"/>
      </w:rPr>
      <w:pPr>
        <w:pBdr/>
        <w:spacing/>
        <w:ind/>
      </w:pPr>
      <w:tblPr>
        <w:tblBorders/>
      </w:tblPr>
      <w:tcPr>
        <w:shd w:val="clear" w:color="ffffff" w:fill="ffffff" w:themeFill="light1"/>
        <w:tcBorders>
          <w:top w:val="none" w:color="000000" w:sz="4" w:space="0"/>
          <w:left w:val="none" w:color="000000" w:sz="4" w:space="0"/>
          <w:bottom w:val="single" w:color="000000" w:themeColor="accent6" w:sz="4" w:space="0"/>
          <w:right w:val="none" w:color="000000" w:sz="4" w:space="0"/>
        </w:tcBorders>
      </w:tcPr>
    </w:tblStylePr>
    <w:tblStylePr w:type="lastCol">
      <w:rPr>
        <w:i/>
        <w:color w:val="5e923c" w:themeColor="accent6" w:themeTint="98" w:themeShade="95"/>
        <w:sz w:val="22"/>
      </w:rPr>
      <w:pPr>
        <w:pBdr/>
        <w:spacing/>
        <w:ind/>
      </w:pPr>
      <w:tblPr>
        <w:tblBorders/>
      </w:tblPr>
      <w:tcPr>
        <w:shd w:val="clear" w:color="ffffff"/>
        <w:tcBorders>
          <w:top w:val="none" w:color="000000" w:sz="4" w:space="0"/>
          <w:left w:val="single" w:color="000000" w:themeColor="accent6" w:sz="4" w:space="0"/>
          <w:bottom w:val="none" w:color="000000" w:sz="4" w:space="0"/>
          <w:right w:val="none" w:color="000000" w:sz="4" w:space="0"/>
        </w:tcBorders>
      </w:tcPr>
    </w:tblStylePr>
    <w:tblStylePr w:type="lastRow">
      <w:rPr>
        <w:i/>
        <w:color w:val="5e923c" w:themeColor="accent6" w:themeTint="98" w:themeShade="95"/>
        <w:sz w:val="22"/>
      </w:rPr>
      <w:pPr>
        <w:pBdr/>
        <w:spacing/>
        <w:ind/>
      </w:pPr>
      <w:tblPr>
        <w:tblBorders/>
      </w:tblPr>
      <w:tcPr>
        <w:shd w:val="clear" w:color="ffffff" w:fill="ffffff" w:themeFill="light1"/>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5e923c" w:themeColor="accent6" w:themeTint="98" w:themeShade="95"/>
        <w:sz w:val="22"/>
      </w:rPr>
      <w:pPr>
        <w:pBdr/>
        <w:spacing/>
        <w:ind/>
      </w:pPr>
      <w:tblPr>
        <w:tblBorders/>
      </w:tblPr>
      <w:tcPr>
        <w:tcBorders/>
      </w:tcPr>
    </w:tblStylePr>
  </w:style>
  <w:style w:type="table" w:styleId="913">
    <w:name w:val="Lined - Accent"/>
    <w:basedOn w:val="934"/>
    <w:uiPriority w:val="99"/>
    <w:pPr>
      <w:pBdr/>
      <w:spacing w:after="0" w:line="240" w:lineRule="auto"/>
      <w:ind/>
    </w:pPr>
    <w:tblPr>
      <w:tblStyleRowBandSize w:val="1"/>
      <w:tblStyleColBandSize w:val="1"/>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f2f2f2" w:themeFill="text1" w:themeFillTint="00"/>
        <w:tcBorders/>
      </w:tcPr>
    </w:tblStylePr>
    <w:tblStylePr w:type="band2Vert">
      <w:rPr>
        <w:sz w:val="22"/>
      </w:rPr>
      <w:pPr>
        <w:pBdr/>
        <w:spacing/>
        <w:ind/>
      </w:pPr>
      <w:tblPr>
        <w:tblBorders/>
      </w:tblPr>
      <w:tcPr>
        <w:shd w:val="clear" w:color="ffffff" w:fill="f2f2f2" w:themeFill="text1" w:themeFillTint="00"/>
        <w:tcBorders/>
      </w:tcPr>
    </w:tblStylePr>
    <w:tblStylePr w:type="firstCol">
      <w:rPr>
        <w:sz w:val="22"/>
      </w:rPr>
      <w:pPr>
        <w:pBdr/>
        <w:spacing/>
        <w:ind/>
      </w:pPr>
      <w:tblPr>
        <w:tblBorders/>
      </w:tblPr>
      <w:tcPr>
        <w:shd w:val="clear" w:color="ffffff" w:fill="7f7f7f" w:themeFill="text1" w:themeFillTint="80"/>
        <w:tcBorders/>
      </w:tcPr>
    </w:tblStylePr>
    <w:tblStylePr w:type="firstRow">
      <w:rPr>
        <w:sz w:val="22"/>
      </w:rPr>
      <w:pPr>
        <w:pBdr/>
        <w:spacing/>
        <w:ind/>
      </w:pPr>
      <w:tblPr>
        <w:tblBorders/>
      </w:tblPr>
      <w:tcPr>
        <w:shd w:val="clear" w:color="ffffff" w:fill="7f7f7f" w:themeFill="text1" w:themeFillTint="80"/>
        <w:tcBorders/>
      </w:tcPr>
    </w:tblStylePr>
    <w:tblStylePr w:type="lastCol">
      <w:rPr>
        <w:sz w:val="22"/>
      </w:rPr>
      <w:pPr>
        <w:pBdr/>
        <w:spacing/>
        <w:ind/>
      </w:pPr>
      <w:tblPr>
        <w:tblBorders/>
      </w:tblPr>
      <w:tcPr>
        <w:shd w:val="clear" w:color="ffffff" w:fill="7f7f7f" w:themeFill="text1" w:themeFillTint="80"/>
        <w:tcBorders/>
      </w:tcPr>
    </w:tblStylePr>
    <w:tblStylePr w:type="lastRow">
      <w:rPr>
        <w:sz w:val="22"/>
      </w:rPr>
      <w:pPr>
        <w:pBdr/>
        <w:spacing/>
        <w:ind/>
      </w:pPr>
      <w:tblPr>
        <w:tblBorders/>
      </w:tblPr>
      <w:tcPr>
        <w:shd w:val="clear" w:color="ffffff"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ned - Accent 1"/>
    <w:basedOn w:val="934"/>
    <w:uiPriority w:val="99"/>
    <w:pPr>
      <w:pBdr/>
      <w:spacing w:after="0" w:line="240" w:lineRule="auto"/>
      <w:ind/>
    </w:pPr>
    <w:tblPr>
      <w:tblStyleRowBandSize w:val="1"/>
      <w:tblStyleColBandSize w:val="1"/>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cce0f2" w:themeFill="accent1" w:themeFillTint="50"/>
        <w:tcBorders/>
      </w:tcPr>
    </w:tblStylePr>
    <w:tblStylePr w:type="band2Vert">
      <w:rPr>
        <w:sz w:val="22"/>
      </w:rPr>
      <w:pPr>
        <w:pBdr/>
        <w:spacing/>
        <w:ind/>
      </w:pPr>
      <w:tblPr>
        <w:tblBorders/>
      </w:tblPr>
      <w:tcPr>
        <w:shd w:val="clear" w:color="ffffff" w:fill="cce0f2" w:themeFill="accent1" w:themeFillTint="50"/>
        <w:tcBorders/>
      </w:tcPr>
    </w:tblStylePr>
    <w:tblStylePr w:type="firstCol">
      <w:rPr>
        <w:sz w:val="22"/>
      </w:rPr>
      <w:pPr>
        <w:pBdr/>
        <w:spacing/>
        <w:ind/>
      </w:pPr>
      <w:tblPr>
        <w:tblBorders/>
      </w:tblPr>
      <w:tcPr>
        <w:shd w:val="clear" w:color="ffffff" w:fill="69a3d8" w:themeFill="accent1" w:themeFillTint="EA"/>
        <w:tcBorders/>
      </w:tcPr>
    </w:tblStylePr>
    <w:tblStylePr w:type="firstRow">
      <w:rPr>
        <w:sz w:val="22"/>
      </w:rPr>
      <w:pPr>
        <w:pBdr/>
        <w:spacing/>
        <w:ind/>
      </w:pPr>
      <w:tblPr>
        <w:tblBorders/>
      </w:tblPr>
      <w:tcPr>
        <w:shd w:val="clear" w:color="ffffff" w:fill="69a3d8" w:themeFill="accent1" w:themeFillTint="EA"/>
        <w:tcBorders/>
      </w:tcPr>
    </w:tblStylePr>
    <w:tblStylePr w:type="lastCol">
      <w:rPr>
        <w:sz w:val="22"/>
      </w:rPr>
      <w:pPr>
        <w:pBdr/>
        <w:spacing/>
        <w:ind/>
      </w:pPr>
      <w:tblPr>
        <w:tblBorders/>
      </w:tblPr>
      <w:tcPr>
        <w:shd w:val="clear" w:color="ffffff" w:fill="69a3d8" w:themeFill="accent1" w:themeFillTint="EA"/>
        <w:tcBorders/>
      </w:tcPr>
    </w:tblStylePr>
    <w:tblStylePr w:type="lastRow">
      <w:rPr>
        <w:sz w:val="22"/>
      </w:rPr>
      <w:pPr>
        <w:pBdr/>
        <w:spacing/>
        <w:ind/>
      </w:pPr>
      <w:tblPr>
        <w:tblBorders/>
      </w:tblPr>
      <w:tcPr>
        <w:shd w:val="clear" w:color="ffffff"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ned - Accent 2"/>
    <w:basedOn w:val="934"/>
    <w:uiPriority w:val="99"/>
    <w:pPr>
      <w:pBdr/>
      <w:spacing w:after="0" w:line="240" w:lineRule="auto"/>
      <w:ind/>
    </w:pPr>
    <w:tblPr>
      <w:tblStyleRowBandSize w:val="1"/>
      <w:tblStyleColBandSize w:val="1"/>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fbe6d7" w:themeFill="accent2" w:themeFillTint="32"/>
        <w:tcBorders/>
      </w:tcPr>
    </w:tblStylePr>
    <w:tblStylePr w:type="band2Vert">
      <w:rPr>
        <w:sz w:val="22"/>
      </w:rPr>
      <w:pPr>
        <w:pBdr/>
        <w:spacing/>
        <w:ind/>
      </w:pPr>
      <w:tblPr>
        <w:tblBorders/>
      </w:tblPr>
      <w:tcPr>
        <w:shd w:val="clear" w:color="ffffff" w:fill="fbe6d7" w:themeFill="accent2" w:themeFillTint="32"/>
        <w:tcBorders/>
      </w:tcPr>
    </w:tblStylePr>
    <w:tblStylePr w:type="firstCol">
      <w:rPr>
        <w:sz w:val="22"/>
      </w:rPr>
      <w:pPr>
        <w:pBdr/>
        <w:spacing/>
        <w:ind/>
      </w:pPr>
      <w:tblPr>
        <w:tblBorders/>
      </w:tblPr>
      <w:tcPr>
        <w:shd w:val="clear" w:color="ffffff" w:fill="f4b285" w:themeFill="accent2" w:themeFillTint="97"/>
        <w:tcBorders/>
      </w:tcPr>
    </w:tblStylePr>
    <w:tblStylePr w:type="firstRow">
      <w:rPr>
        <w:sz w:val="22"/>
      </w:rPr>
      <w:pPr>
        <w:pBdr/>
        <w:spacing/>
        <w:ind/>
      </w:pPr>
      <w:tblPr>
        <w:tblBorders/>
      </w:tblPr>
      <w:tcPr>
        <w:shd w:val="clear" w:color="ffffff" w:fill="f4b285" w:themeFill="accent2" w:themeFillTint="97"/>
        <w:tcBorders/>
      </w:tcPr>
    </w:tblStylePr>
    <w:tblStylePr w:type="lastCol">
      <w:rPr>
        <w:sz w:val="22"/>
      </w:rPr>
      <w:pPr>
        <w:pBdr/>
        <w:spacing/>
        <w:ind/>
      </w:pPr>
      <w:tblPr>
        <w:tblBorders/>
      </w:tblPr>
      <w:tcPr>
        <w:shd w:val="clear" w:color="ffffff" w:fill="f4b285" w:themeFill="accent2" w:themeFillTint="97"/>
        <w:tcBorders/>
      </w:tcPr>
    </w:tblStylePr>
    <w:tblStylePr w:type="lastRow">
      <w:rPr>
        <w:sz w:val="22"/>
      </w:rPr>
      <w:pPr>
        <w:pBdr/>
        <w:spacing/>
        <w:ind/>
      </w:pPr>
      <w:tblPr>
        <w:tblBorders/>
      </w:tblPr>
      <w:tcPr>
        <w:shd w:val="clear" w:color="ffffff"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Lined - Accent 3"/>
    <w:basedOn w:val="934"/>
    <w:uiPriority w:val="99"/>
    <w:pPr>
      <w:pBdr/>
      <w:spacing w:after="0" w:line="240" w:lineRule="auto"/>
      <w:ind/>
    </w:pPr>
    <w:tblPr>
      <w:tblStyleRowBandSize w:val="1"/>
      <w:tblStyleColBandSize w:val="1"/>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ededed" w:themeFill="accent3" w:themeFillTint="34"/>
        <w:tcBorders/>
      </w:tcPr>
    </w:tblStylePr>
    <w:tblStylePr w:type="band2Vert">
      <w:rPr>
        <w:sz w:val="22"/>
      </w:rPr>
      <w:pPr>
        <w:pBdr/>
        <w:spacing/>
        <w:ind/>
      </w:pPr>
      <w:tblPr>
        <w:tblBorders/>
      </w:tblPr>
      <w:tcPr>
        <w:shd w:val="clear" w:color="ffffff" w:fill="ededed" w:themeFill="accent3" w:themeFillTint="34"/>
        <w:tcBorders/>
      </w:tcPr>
    </w:tblStylePr>
    <w:tblStylePr w:type="firstCol">
      <w:rPr>
        <w:sz w:val="22"/>
      </w:rPr>
      <w:pPr>
        <w:pBdr/>
        <w:spacing/>
        <w:ind/>
      </w:pPr>
      <w:tblPr>
        <w:tblBorders/>
      </w:tblPr>
      <w:tcPr>
        <w:shd w:val="clear" w:color="ffffff" w:fill="a5a5a5" w:themeFill="accent3" w:themeFillTint="FE"/>
        <w:tcBorders/>
      </w:tcPr>
    </w:tblStylePr>
    <w:tblStylePr w:type="firstRow">
      <w:rPr>
        <w:sz w:val="22"/>
      </w:rPr>
      <w:pPr>
        <w:pBdr/>
        <w:spacing/>
        <w:ind/>
      </w:pPr>
      <w:tblPr>
        <w:tblBorders/>
      </w:tblPr>
      <w:tcPr>
        <w:shd w:val="clear" w:color="ffffff" w:fill="a5a5a5" w:themeFill="accent3" w:themeFillTint="FE"/>
        <w:tcBorders/>
      </w:tcPr>
    </w:tblStylePr>
    <w:tblStylePr w:type="lastCol">
      <w:rPr>
        <w:sz w:val="22"/>
      </w:rPr>
      <w:pPr>
        <w:pBdr/>
        <w:spacing/>
        <w:ind/>
      </w:pPr>
      <w:tblPr>
        <w:tblBorders/>
      </w:tblPr>
      <w:tcPr>
        <w:shd w:val="clear" w:color="ffffff" w:fill="a5a5a5" w:themeFill="accent3" w:themeFillTint="FE"/>
        <w:tcBorders/>
      </w:tcPr>
    </w:tblStylePr>
    <w:tblStylePr w:type="lastRow">
      <w:rPr>
        <w:sz w:val="22"/>
      </w:rPr>
      <w:pPr>
        <w:pBdr/>
        <w:spacing/>
        <w:ind/>
      </w:pPr>
      <w:tblPr>
        <w:tblBorders/>
      </w:tblPr>
      <w:tcPr>
        <w:shd w:val="clear" w:color="ffffff"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Lined - Accent 4"/>
    <w:basedOn w:val="934"/>
    <w:uiPriority w:val="99"/>
    <w:pPr>
      <w:pBdr/>
      <w:spacing w:after="0" w:line="240" w:lineRule="auto"/>
      <w:ind/>
    </w:pPr>
    <w:tblPr>
      <w:tblStyleRowBandSize w:val="1"/>
      <w:tblStyleColBandSize w:val="1"/>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fff2cb" w:themeFill="accent4" w:themeFillTint="34"/>
        <w:tcBorders/>
      </w:tcPr>
    </w:tblStylePr>
    <w:tblStylePr w:type="band2Vert">
      <w:rPr>
        <w:sz w:val="22"/>
      </w:rPr>
      <w:pPr>
        <w:pBdr/>
        <w:spacing/>
        <w:ind/>
      </w:pPr>
      <w:tblPr>
        <w:tblBorders/>
      </w:tblPr>
      <w:tcPr>
        <w:shd w:val="clear" w:color="ffffff" w:fill="fff2cb" w:themeFill="accent4" w:themeFillTint="34"/>
        <w:tcBorders/>
      </w:tcPr>
    </w:tblStylePr>
    <w:tblStylePr w:type="firstCol">
      <w:rPr>
        <w:sz w:val="22"/>
      </w:rPr>
      <w:pPr>
        <w:pBdr/>
        <w:spacing/>
        <w:ind/>
      </w:pPr>
      <w:tblPr>
        <w:tblBorders/>
      </w:tblPr>
      <w:tcPr>
        <w:shd w:val="clear" w:color="ffffff" w:fill="ffd965" w:themeFill="accent4" w:themeFillTint="9A"/>
        <w:tcBorders/>
      </w:tcPr>
    </w:tblStylePr>
    <w:tblStylePr w:type="firstRow">
      <w:rPr>
        <w:sz w:val="22"/>
      </w:rPr>
      <w:pPr>
        <w:pBdr/>
        <w:spacing/>
        <w:ind/>
      </w:pPr>
      <w:tblPr>
        <w:tblBorders/>
      </w:tblPr>
      <w:tcPr>
        <w:shd w:val="clear" w:color="ffffff" w:fill="ffd965" w:themeFill="accent4" w:themeFillTint="9A"/>
        <w:tcBorders/>
      </w:tcPr>
    </w:tblStylePr>
    <w:tblStylePr w:type="lastCol">
      <w:rPr>
        <w:sz w:val="22"/>
      </w:rPr>
      <w:pPr>
        <w:pBdr/>
        <w:spacing/>
        <w:ind/>
      </w:pPr>
      <w:tblPr>
        <w:tblBorders/>
      </w:tblPr>
      <w:tcPr>
        <w:shd w:val="clear" w:color="ffffff" w:fill="ffd965" w:themeFill="accent4" w:themeFillTint="9A"/>
        <w:tcBorders/>
      </w:tcPr>
    </w:tblStylePr>
    <w:tblStylePr w:type="lastRow">
      <w:rPr>
        <w:sz w:val="22"/>
      </w:rPr>
      <w:pPr>
        <w:pBdr/>
        <w:spacing/>
        <w:ind/>
      </w:pPr>
      <w:tblPr>
        <w:tblBorders/>
      </w:tblPr>
      <w:tcPr>
        <w:shd w:val="clear" w:color="ffffff"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Lined - Accent 5"/>
    <w:basedOn w:val="934"/>
    <w:uiPriority w:val="99"/>
    <w:pPr>
      <w:pBdr/>
      <w:spacing w:after="0" w:line="240" w:lineRule="auto"/>
      <w:ind/>
    </w:pPr>
    <w:tblPr>
      <w:tblStyleRowBandSize w:val="1"/>
      <w:tblStyleColBandSize w:val="1"/>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d9e2f3" w:themeFill="accent5" w:themeFillTint="34"/>
        <w:tcBorders/>
      </w:tcPr>
    </w:tblStylePr>
    <w:tblStylePr w:type="band2Vert">
      <w:rPr>
        <w:sz w:val="22"/>
      </w:rPr>
      <w:pPr>
        <w:pBdr/>
        <w:spacing/>
        <w:ind/>
      </w:pPr>
      <w:tblPr>
        <w:tblBorders/>
      </w:tblPr>
      <w:tcPr>
        <w:shd w:val="clear" w:color="ffffff" w:fill="d9e2f3" w:themeFill="accent5" w:themeFillTint="34"/>
        <w:tcBorders/>
      </w:tcPr>
    </w:tblStylePr>
    <w:tblStylePr w:type="firstCol">
      <w:rPr>
        <w:sz w:val="22"/>
      </w:rPr>
      <w:pPr>
        <w:pBdr/>
        <w:spacing/>
        <w:ind/>
      </w:pPr>
      <w:tblPr>
        <w:tblBorders/>
      </w:tblPr>
      <w:tcPr>
        <w:shd w:val="clear" w:color="ffffff" w:fill="4472c4" w:themeFill="accent5"/>
        <w:tcBorders/>
      </w:tcPr>
    </w:tblStylePr>
    <w:tblStylePr w:type="firstRow">
      <w:rPr>
        <w:sz w:val="22"/>
      </w:rPr>
      <w:pPr>
        <w:pBdr/>
        <w:spacing/>
        <w:ind/>
      </w:pPr>
      <w:tblPr>
        <w:tblBorders/>
      </w:tblPr>
      <w:tcPr>
        <w:shd w:val="clear" w:color="ffffff" w:fill="4472c4" w:themeFill="accent5"/>
        <w:tcBorders/>
      </w:tcPr>
    </w:tblStylePr>
    <w:tblStylePr w:type="lastCol">
      <w:rPr>
        <w:sz w:val="22"/>
      </w:rPr>
      <w:pPr>
        <w:pBdr/>
        <w:spacing/>
        <w:ind/>
      </w:pPr>
      <w:tblPr>
        <w:tblBorders/>
      </w:tblPr>
      <w:tcPr>
        <w:shd w:val="clear" w:color="ffffff" w:fill="4472c4" w:themeFill="accent5"/>
        <w:tcBorders/>
      </w:tcPr>
    </w:tblStylePr>
    <w:tblStylePr w:type="lastRow">
      <w:rPr>
        <w:sz w:val="22"/>
      </w:rPr>
      <w:pPr>
        <w:pBdr/>
        <w:spacing/>
        <w:ind/>
      </w:pPr>
      <w:tblPr>
        <w:tblBorders/>
      </w:tblPr>
      <w:tcPr>
        <w:shd w:val="clear" w:color="ffffff"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Lined - Accent 6"/>
    <w:basedOn w:val="934"/>
    <w:uiPriority w:val="99"/>
    <w:pPr>
      <w:pBdr/>
      <w:spacing w:after="0" w:line="240" w:lineRule="auto"/>
      <w:ind/>
    </w:pPr>
    <w:tblPr>
      <w:tblStyleRowBandSize w:val="1"/>
      <w:tblStyleColBandSize w:val="1"/>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e2efd9" w:themeFill="accent6" w:themeFillTint="34"/>
        <w:tcBorders/>
      </w:tcPr>
    </w:tblStylePr>
    <w:tblStylePr w:type="band2Vert">
      <w:rPr>
        <w:sz w:val="22"/>
      </w:rPr>
      <w:pPr>
        <w:pBdr/>
        <w:spacing/>
        <w:ind/>
      </w:pPr>
      <w:tblPr>
        <w:tblBorders/>
      </w:tblPr>
      <w:tcPr>
        <w:shd w:val="clear" w:color="ffffff" w:fill="e2efd9" w:themeFill="accent6" w:themeFillTint="34"/>
        <w:tcBorders/>
      </w:tcPr>
    </w:tblStylePr>
    <w:tblStylePr w:type="firstCol">
      <w:rPr>
        <w:sz w:val="22"/>
      </w:rPr>
      <w:pPr>
        <w:pBdr/>
        <w:spacing/>
        <w:ind/>
      </w:pPr>
      <w:tblPr>
        <w:tblBorders/>
      </w:tblPr>
      <w:tcPr>
        <w:shd w:val="clear" w:color="ffffff" w:fill="70ad47" w:themeFill="accent6"/>
        <w:tcBorders/>
      </w:tcPr>
    </w:tblStylePr>
    <w:tblStylePr w:type="firstRow">
      <w:rPr>
        <w:sz w:val="22"/>
      </w:rPr>
      <w:pPr>
        <w:pBdr/>
        <w:spacing/>
        <w:ind/>
      </w:pPr>
      <w:tblPr>
        <w:tblBorders/>
      </w:tblPr>
      <w:tcPr>
        <w:shd w:val="clear" w:color="ffffff" w:fill="70ad47" w:themeFill="accent6"/>
        <w:tcBorders/>
      </w:tcPr>
    </w:tblStylePr>
    <w:tblStylePr w:type="lastCol">
      <w:rPr>
        <w:sz w:val="22"/>
      </w:rPr>
      <w:pPr>
        <w:pBdr/>
        <w:spacing/>
        <w:ind/>
      </w:pPr>
      <w:tblPr>
        <w:tblBorders/>
      </w:tblPr>
      <w:tcPr>
        <w:shd w:val="clear" w:color="ffffff" w:fill="70ad47" w:themeFill="accent6"/>
        <w:tcBorders/>
      </w:tcPr>
    </w:tblStylePr>
    <w:tblStylePr w:type="lastRow">
      <w:rPr>
        <w:sz w:val="22"/>
      </w:rPr>
      <w:pPr>
        <w:pBdr/>
        <w:spacing/>
        <w:ind/>
      </w:pPr>
      <w:tblPr>
        <w:tblBorders/>
      </w:tblPr>
      <w:tcPr>
        <w:shd w:val="clear" w:color="ffffff"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Bordered &amp; Lined - Accent"/>
    <w:basedOn w:val="934"/>
    <w:uiPriority w:val="99"/>
    <w:pPr>
      <w:pBdr/>
      <w:spacing w:after="0" w:line="240" w:lineRule="auto"/>
      <w:ind/>
    </w:pPr>
    <w:tblPr>
      <w:tblStyleRowBandSize w:val="1"/>
      <w:tblStyleColBandSize w:val="1"/>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f2f2f2" w:themeFill="text1" w:themeFillTint="00"/>
        <w:tcBorders/>
      </w:tcPr>
    </w:tblStylePr>
    <w:tblStylePr w:type="band2Vert">
      <w:rPr>
        <w:sz w:val="22"/>
      </w:rPr>
      <w:pPr>
        <w:pBdr/>
        <w:spacing/>
        <w:ind/>
      </w:pPr>
      <w:tblPr>
        <w:tblBorders/>
      </w:tblPr>
      <w:tcPr>
        <w:shd w:val="clear" w:color="ffffff" w:fill="f2f2f2" w:themeFill="text1" w:themeFillTint="00"/>
        <w:tcBorders/>
      </w:tcPr>
    </w:tblStylePr>
    <w:tblStylePr w:type="firstCol">
      <w:rPr>
        <w:sz w:val="22"/>
      </w:rPr>
      <w:pPr>
        <w:pBdr/>
        <w:spacing/>
        <w:ind/>
      </w:pPr>
      <w:tblPr>
        <w:tblBorders/>
      </w:tblPr>
      <w:tcPr>
        <w:shd w:val="clear" w:color="ffffff" w:fill="7f7f7f" w:themeFill="text1" w:themeFillTint="80"/>
        <w:tcBorders/>
      </w:tcPr>
    </w:tblStylePr>
    <w:tblStylePr w:type="firstRow">
      <w:rPr>
        <w:sz w:val="22"/>
      </w:rPr>
      <w:pPr>
        <w:pBdr/>
        <w:spacing/>
        <w:ind/>
      </w:pPr>
      <w:tblPr>
        <w:tblBorders/>
      </w:tblPr>
      <w:tcPr>
        <w:shd w:val="clear" w:color="ffffff" w:fill="7f7f7f" w:themeFill="text1" w:themeFillTint="80"/>
        <w:tcBorders/>
      </w:tcPr>
    </w:tblStylePr>
    <w:tblStylePr w:type="lastCol">
      <w:rPr>
        <w:sz w:val="22"/>
      </w:rPr>
      <w:pPr>
        <w:pBdr/>
        <w:spacing/>
        <w:ind/>
      </w:pPr>
      <w:tblPr>
        <w:tblBorders/>
      </w:tblPr>
      <w:tcPr>
        <w:shd w:val="clear" w:color="ffffff" w:fill="7f7f7f" w:themeFill="text1" w:themeFillTint="80"/>
        <w:tcBorders/>
      </w:tcPr>
    </w:tblStylePr>
    <w:tblStylePr w:type="lastRow">
      <w:rPr>
        <w:sz w:val="22"/>
      </w:rPr>
      <w:pPr>
        <w:pBdr/>
        <w:spacing/>
        <w:ind/>
      </w:pPr>
      <w:tblPr>
        <w:tblBorders/>
      </w:tblPr>
      <w:tcPr>
        <w:shd w:val="clear" w:color="ffffff"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Bordered &amp; Lined - Accent 1"/>
    <w:basedOn w:val="934"/>
    <w:uiPriority w:val="99"/>
    <w:pPr>
      <w:pBdr/>
      <w:spacing w:after="0" w:line="240" w:lineRule="auto"/>
      <w:ind/>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insideH w:val="single" w:color="000000" w:themeColor="accent1" w:sz="4" w:space="0"/>
        <w:insideV w:val="single" w:color="000000" w:themeColor="accent1" w:sz="4" w:space="0"/>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cce0f2" w:themeFill="accent1" w:themeFillTint="50"/>
        <w:tcBorders/>
      </w:tcPr>
    </w:tblStylePr>
    <w:tblStylePr w:type="band2Vert">
      <w:rPr>
        <w:sz w:val="22"/>
      </w:rPr>
      <w:pPr>
        <w:pBdr/>
        <w:spacing/>
        <w:ind/>
      </w:pPr>
      <w:tblPr>
        <w:tblBorders/>
      </w:tblPr>
      <w:tcPr>
        <w:shd w:val="clear" w:color="ffffff" w:fill="cce0f2" w:themeFill="accent1" w:themeFillTint="50"/>
        <w:tcBorders/>
      </w:tcPr>
    </w:tblStylePr>
    <w:tblStylePr w:type="firstCol">
      <w:rPr>
        <w:sz w:val="22"/>
      </w:rPr>
      <w:pPr>
        <w:pBdr/>
        <w:spacing/>
        <w:ind/>
      </w:pPr>
      <w:tblPr>
        <w:tblBorders/>
      </w:tblPr>
      <w:tcPr>
        <w:shd w:val="clear" w:color="ffffff" w:fill="69a3d8" w:themeFill="accent1" w:themeFillTint="EA"/>
        <w:tcBorders/>
      </w:tcPr>
    </w:tblStylePr>
    <w:tblStylePr w:type="firstRow">
      <w:rPr>
        <w:sz w:val="22"/>
      </w:rPr>
      <w:pPr>
        <w:pBdr/>
        <w:spacing/>
        <w:ind/>
      </w:pPr>
      <w:tblPr>
        <w:tblBorders/>
      </w:tblPr>
      <w:tcPr>
        <w:shd w:val="clear" w:color="ffffff" w:fill="69a3d8" w:themeFill="accent1" w:themeFillTint="EA"/>
        <w:tcBorders/>
      </w:tcPr>
    </w:tblStylePr>
    <w:tblStylePr w:type="lastCol">
      <w:rPr>
        <w:sz w:val="22"/>
      </w:rPr>
      <w:pPr>
        <w:pBdr/>
        <w:spacing/>
        <w:ind/>
      </w:pPr>
      <w:tblPr>
        <w:tblBorders/>
      </w:tblPr>
      <w:tcPr>
        <w:shd w:val="clear" w:color="ffffff" w:fill="69a3d8" w:themeFill="accent1" w:themeFillTint="EA"/>
        <w:tcBorders/>
      </w:tcPr>
    </w:tblStylePr>
    <w:tblStylePr w:type="lastRow">
      <w:rPr>
        <w:sz w:val="22"/>
      </w:rPr>
      <w:pPr>
        <w:pBdr/>
        <w:spacing/>
        <w:ind/>
      </w:pPr>
      <w:tblPr>
        <w:tblBorders/>
      </w:tblPr>
      <w:tcPr>
        <w:shd w:val="clear" w:color="ffffff"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Bordered &amp; Lined - Accent 2"/>
    <w:basedOn w:val="934"/>
    <w:uiPriority w:val="99"/>
    <w:pPr>
      <w:pBdr/>
      <w:spacing w:after="0" w:line="240" w:lineRule="auto"/>
      <w:ind/>
    </w:pPr>
    <w:tblPr>
      <w:tblStyleRowBandSize w:val="1"/>
      <w:tblStyleColBandSize w:val="1"/>
      <w:tblBorders>
        <w:top w:val="single" w:color="000000" w:themeColor="accent2" w:sz="4" w:space="0"/>
        <w:left w:val="single" w:color="000000" w:themeColor="accent2" w:sz="4" w:space="0"/>
        <w:bottom w:val="single" w:color="000000" w:themeColor="accent2" w:sz="4" w:space="0"/>
        <w:right w:val="single" w:color="000000" w:themeColor="accent2" w:sz="4" w:space="0"/>
        <w:insideH w:val="single" w:color="000000" w:themeColor="accent2" w:sz="4" w:space="0"/>
        <w:insideV w:val="single" w:color="000000" w:themeColor="accent2" w:sz="4" w:space="0"/>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fbe6d7" w:themeFill="accent2" w:themeFillTint="32"/>
        <w:tcBorders/>
      </w:tcPr>
    </w:tblStylePr>
    <w:tblStylePr w:type="band2Vert">
      <w:rPr>
        <w:sz w:val="22"/>
      </w:rPr>
      <w:pPr>
        <w:pBdr/>
        <w:spacing/>
        <w:ind/>
      </w:pPr>
      <w:tblPr>
        <w:tblBorders/>
      </w:tblPr>
      <w:tcPr>
        <w:shd w:val="clear" w:color="ffffff" w:fill="fbe6d7" w:themeFill="accent2" w:themeFillTint="32"/>
        <w:tcBorders/>
      </w:tcPr>
    </w:tblStylePr>
    <w:tblStylePr w:type="firstCol">
      <w:rPr>
        <w:sz w:val="22"/>
      </w:rPr>
      <w:pPr>
        <w:pBdr/>
        <w:spacing/>
        <w:ind/>
      </w:pPr>
      <w:tblPr>
        <w:tblBorders/>
      </w:tblPr>
      <w:tcPr>
        <w:shd w:val="clear" w:color="ffffff" w:fill="f4b285" w:themeFill="accent2" w:themeFillTint="97"/>
        <w:tcBorders/>
      </w:tcPr>
    </w:tblStylePr>
    <w:tblStylePr w:type="firstRow">
      <w:rPr>
        <w:sz w:val="22"/>
      </w:rPr>
      <w:pPr>
        <w:pBdr/>
        <w:spacing/>
        <w:ind/>
      </w:pPr>
      <w:tblPr>
        <w:tblBorders/>
      </w:tblPr>
      <w:tcPr>
        <w:shd w:val="clear" w:color="ffffff" w:fill="f4b285" w:themeFill="accent2" w:themeFillTint="97"/>
        <w:tcBorders/>
      </w:tcPr>
    </w:tblStylePr>
    <w:tblStylePr w:type="lastCol">
      <w:rPr>
        <w:sz w:val="22"/>
      </w:rPr>
      <w:pPr>
        <w:pBdr/>
        <w:spacing/>
        <w:ind/>
      </w:pPr>
      <w:tblPr>
        <w:tblBorders/>
      </w:tblPr>
      <w:tcPr>
        <w:shd w:val="clear" w:color="ffffff" w:fill="f4b285" w:themeFill="accent2" w:themeFillTint="97"/>
        <w:tcBorders/>
      </w:tcPr>
    </w:tblStylePr>
    <w:tblStylePr w:type="lastRow">
      <w:rPr>
        <w:sz w:val="22"/>
      </w:rPr>
      <w:pPr>
        <w:pBdr/>
        <w:spacing/>
        <w:ind/>
      </w:pPr>
      <w:tblPr>
        <w:tblBorders/>
      </w:tblPr>
      <w:tcPr>
        <w:shd w:val="clear" w:color="ffffff"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Bordered &amp; Lined - Accent 3"/>
    <w:basedOn w:val="934"/>
    <w:uiPriority w:val="99"/>
    <w:pPr>
      <w:pBdr/>
      <w:spacing w:after="0" w:line="240" w:lineRule="auto"/>
      <w:ind/>
    </w:pPr>
    <w:tblPr>
      <w:tblStyleRowBandSize w:val="1"/>
      <w:tblStyleColBandSize w:val="1"/>
      <w:tblBorders>
        <w:top w:val="single" w:color="000000" w:themeColor="accent3" w:sz="4" w:space="0"/>
        <w:left w:val="single" w:color="000000" w:themeColor="accent3" w:sz="4" w:space="0"/>
        <w:bottom w:val="single" w:color="000000" w:themeColor="accent3" w:sz="4" w:space="0"/>
        <w:right w:val="single" w:color="000000" w:themeColor="accent3" w:sz="4" w:space="0"/>
        <w:insideH w:val="single" w:color="000000" w:themeColor="accent3" w:sz="4" w:space="0"/>
        <w:insideV w:val="single" w:color="000000" w:themeColor="accent3" w:sz="4" w:space="0"/>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ededed" w:themeFill="accent3" w:themeFillTint="34"/>
        <w:tcBorders/>
      </w:tcPr>
    </w:tblStylePr>
    <w:tblStylePr w:type="band2Vert">
      <w:rPr>
        <w:sz w:val="22"/>
      </w:rPr>
      <w:pPr>
        <w:pBdr/>
        <w:spacing/>
        <w:ind/>
      </w:pPr>
      <w:tblPr>
        <w:tblBorders/>
      </w:tblPr>
      <w:tcPr>
        <w:shd w:val="clear" w:color="ffffff" w:fill="ededed" w:themeFill="accent3" w:themeFillTint="34"/>
        <w:tcBorders/>
      </w:tcPr>
    </w:tblStylePr>
    <w:tblStylePr w:type="firstCol">
      <w:rPr>
        <w:sz w:val="22"/>
      </w:rPr>
      <w:pPr>
        <w:pBdr/>
        <w:spacing/>
        <w:ind/>
      </w:pPr>
      <w:tblPr>
        <w:tblBorders/>
      </w:tblPr>
      <w:tcPr>
        <w:shd w:val="clear" w:color="ffffff" w:fill="a5a5a5" w:themeFill="accent3" w:themeFillTint="FE"/>
        <w:tcBorders/>
      </w:tcPr>
    </w:tblStylePr>
    <w:tblStylePr w:type="firstRow">
      <w:rPr>
        <w:sz w:val="22"/>
      </w:rPr>
      <w:pPr>
        <w:pBdr/>
        <w:spacing/>
        <w:ind/>
      </w:pPr>
      <w:tblPr>
        <w:tblBorders/>
      </w:tblPr>
      <w:tcPr>
        <w:shd w:val="clear" w:color="ffffff" w:fill="a5a5a5" w:themeFill="accent3" w:themeFillTint="FE"/>
        <w:tcBorders/>
      </w:tcPr>
    </w:tblStylePr>
    <w:tblStylePr w:type="lastCol">
      <w:rPr>
        <w:sz w:val="22"/>
      </w:rPr>
      <w:pPr>
        <w:pBdr/>
        <w:spacing/>
        <w:ind/>
      </w:pPr>
      <w:tblPr>
        <w:tblBorders/>
      </w:tblPr>
      <w:tcPr>
        <w:shd w:val="clear" w:color="ffffff" w:fill="a5a5a5" w:themeFill="accent3" w:themeFillTint="FE"/>
        <w:tcBorders/>
      </w:tcPr>
    </w:tblStylePr>
    <w:tblStylePr w:type="lastRow">
      <w:rPr>
        <w:sz w:val="22"/>
      </w:rPr>
      <w:pPr>
        <w:pBdr/>
        <w:spacing/>
        <w:ind/>
      </w:pPr>
      <w:tblPr>
        <w:tblBorders/>
      </w:tblPr>
      <w:tcPr>
        <w:shd w:val="clear" w:color="ffffff"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Bordered &amp; Lined - Accent 4"/>
    <w:basedOn w:val="934"/>
    <w:uiPriority w:val="99"/>
    <w:pPr>
      <w:pBdr/>
      <w:spacing w:after="0" w:line="240" w:lineRule="auto"/>
      <w:ind/>
    </w:pPr>
    <w:tblPr>
      <w:tblStyleRowBandSize w:val="1"/>
      <w:tblStyleColBandSize w:val="1"/>
      <w:tblBorders>
        <w:top w:val="single" w:color="000000" w:themeColor="accent4" w:sz="4" w:space="0"/>
        <w:left w:val="single" w:color="000000" w:themeColor="accent4" w:sz="4" w:space="0"/>
        <w:bottom w:val="single" w:color="000000" w:themeColor="accent4" w:sz="4" w:space="0"/>
        <w:right w:val="single" w:color="000000" w:themeColor="accent4" w:sz="4" w:space="0"/>
        <w:insideH w:val="single" w:color="000000" w:themeColor="accent4" w:sz="4" w:space="0"/>
        <w:insideV w:val="single" w:color="000000" w:themeColor="accent4" w:sz="4" w:space="0"/>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fff2cb" w:themeFill="accent4" w:themeFillTint="34"/>
        <w:tcBorders/>
      </w:tcPr>
    </w:tblStylePr>
    <w:tblStylePr w:type="band2Vert">
      <w:rPr>
        <w:sz w:val="22"/>
      </w:rPr>
      <w:pPr>
        <w:pBdr/>
        <w:spacing/>
        <w:ind/>
      </w:pPr>
      <w:tblPr>
        <w:tblBorders/>
      </w:tblPr>
      <w:tcPr>
        <w:shd w:val="clear" w:color="ffffff" w:fill="fff2cb" w:themeFill="accent4" w:themeFillTint="34"/>
        <w:tcBorders/>
      </w:tcPr>
    </w:tblStylePr>
    <w:tblStylePr w:type="firstCol">
      <w:rPr>
        <w:sz w:val="22"/>
      </w:rPr>
      <w:pPr>
        <w:pBdr/>
        <w:spacing/>
        <w:ind/>
      </w:pPr>
      <w:tblPr>
        <w:tblBorders/>
      </w:tblPr>
      <w:tcPr>
        <w:shd w:val="clear" w:color="ffffff" w:fill="ffd965" w:themeFill="accent4" w:themeFillTint="9A"/>
        <w:tcBorders/>
      </w:tcPr>
    </w:tblStylePr>
    <w:tblStylePr w:type="firstRow">
      <w:rPr>
        <w:sz w:val="22"/>
      </w:rPr>
      <w:pPr>
        <w:pBdr/>
        <w:spacing/>
        <w:ind/>
      </w:pPr>
      <w:tblPr>
        <w:tblBorders/>
      </w:tblPr>
      <w:tcPr>
        <w:shd w:val="clear" w:color="ffffff" w:fill="ffd965" w:themeFill="accent4" w:themeFillTint="9A"/>
        <w:tcBorders/>
      </w:tcPr>
    </w:tblStylePr>
    <w:tblStylePr w:type="lastCol">
      <w:rPr>
        <w:sz w:val="22"/>
      </w:rPr>
      <w:pPr>
        <w:pBdr/>
        <w:spacing/>
        <w:ind/>
      </w:pPr>
      <w:tblPr>
        <w:tblBorders/>
      </w:tblPr>
      <w:tcPr>
        <w:shd w:val="clear" w:color="ffffff" w:fill="ffd965" w:themeFill="accent4" w:themeFillTint="9A"/>
        <w:tcBorders/>
      </w:tcPr>
    </w:tblStylePr>
    <w:tblStylePr w:type="lastRow">
      <w:rPr>
        <w:sz w:val="22"/>
      </w:rPr>
      <w:pPr>
        <w:pBdr/>
        <w:spacing/>
        <w:ind/>
      </w:pPr>
      <w:tblPr>
        <w:tblBorders/>
      </w:tblPr>
      <w:tcPr>
        <w:shd w:val="clear" w:color="ffffff"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Bordered &amp; Lined - Accent 5"/>
    <w:basedOn w:val="934"/>
    <w:uiPriority w:val="99"/>
    <w:pPr>
      <w:pBdr/>
      <w:spacing w:after="0" w:line="240" w:lineRule="auto"/>
      <w:ind/>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d9e2f3" w:themeFill="accent5" w:themeFillTint="34"/>
        <w:tcBorders/>
      </w:tcPr>
    </w:tblStylePr>
    <w:tblStylePr w:type="band2Vert">
      <w:rPr>
        <w:sz w:val="22"/>
      </w:rPr>
      <w:pPr>
        <w:pBdr/>
        <w:spacing/>
        <w:ind/>
      </w:pPr>
      <w:tblPr>
        <w:tblBorders/>
      </w:tblPr>
      <w:tcPr>
        <w:shd w:val="clear" w:color="ffffff" w:fill="d9e2f3" w:themeFill="accent5" w:themeFillTint="34"/>
        <w:tcBorders/>
      </w:tcPr>
    </w:tblStylePr>
    <w:tblStylePr w:type="firstCol">
      <w:rPr>
        <w:sz w:val="22"/>
      </w:rPr>
      <w:pPr>
        <w:pBdr/>
        <w:spacing/>
        <w:ind/>
      </w:pPr>
      <w:tblPr>
        <w:tblBorders/>
      </w:tblPr>
      <w:tcPr>
        <w:shd w:val="clear" w:color="ffffff" w:fill="4472c4" w:themeFill="accent5"/>
        <w:tcBorders/>
      </w:tcPr>
    </w:tblStylePr>
    <w:tblStylePr w:type="firstRow">
      <w:rPr>
        <w:sz w:val="22"/>
      </w:rPr>
      <w:pPr>
        <w:pBdr/>
        <w:spacing/>
        <w:ind/>
      </w:pPr>
      <w:tblPr>
        <w:tblBorders/>
      </w:tblPr>
      <w:tcPr>
        <w:shd w:val="clear" w:color="ffffff" w:fill="4472c4" w:themeFill="accent5"/>
        <w:tcBorders/>
      </w:tcPr>
    </w:tblStylePr>
    <w:tblStylePr w:type="lastCol">
      <w:rPr>
        <w:sz w:val="22"/>
      </w:rPr>
      <w:pPr>
        <w:pBdr/>
        <w:spacing/>
        <w:ind/>
      </w:pPr>
      <w:tblPr>
        <w:tblBorders/>
      </w:tblPr>
      <w:tcPr>
        <w:shd w:val="clear" w:color="ffffff" w:fill="4472c4" w:themeFill="accent5"/>
        <w:tcBorders/>
      </w:tcPr>
    </w:tblStylePr>
    <w:tblStylePr w:type="lastRow">
      <w:rPr>
        <w:sz w:val="22"/>
      </w:rPr>
      <w:pPr>
        <w:pBdr/>
        <w:spacing/>
        <w:ind/>
      </w:pPr>
      <w:tblPr>
        <w:tblBorders/>
      </w:tblPr>
      <w:tcPr>
        <w:shd w:val="clear" w:color="ffffff"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Bordered &amp; Lined - Accent 6"/>
    <w:basedOn w:val="934"/>
    <w:uiPriority w:val="99"/>
    <w:pPr>
      <w:pBdr/>
      <w:spacing w:after="0" w:line="240" w:lineRule="auto"/>
      <w:ind/>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e2efd9" w:themeFill="accent6" w:themeFillTint="34"/>
        <w:tcBorders/>
      </w:tcPr>
    </w:tblStylePr>
    <w:tblStylePr w:type="band2Vert">
      <w:rPr>
        <w:sz w:val="22"/>
      </w:rPr>
      <w:pPr>
        <w:pBdr/>
        <w:spacing/>
        <w:ind/>
      </w:pPr>
      <w:tblPr>
        <w:tblBorders/>
      </w:tblPr>
      <w:tcPr>
        <w:shd w:val="clear" w:color="ffffff" w:fill="e2efd9" w:themeFill="accent6" w:themeFillTint="34"/>
        <w:tcBorders/>
      </w:tcPr>
    </w:tblStylePr>
    <w:tblStylePr w:type="firstCol">
      <w:rPr>
        <w:sz w:val="22"/>
      </w:rPr>
      <w:pPr>
        <w:pBdr/>
        <w:spacing/>
        <w:ind/>
      </w:pPr>
      <w:tblPr>
        <w:tblBorders/>
      </w:tblPr>
      <w:tcPr>
        <w:shd w:val="clear" w:color="ffffff" w:fill="70ad47" w:themeFill="accent6"/>
        <w:tcBorders/>
      </w:tcPr>
    </w:tblStylePr>
    <w:tblStylePr w:type="firstRow">
      <w:rPr>
        <w:sz w:val="22"/>
      </w:rPr>
      <w:pPr>
        <w:pBdr/>
        <w:spacing/>
        <w:ind/>
      </w:pPr>
      <w:tblPr>
        <w:tblBorders/>
      </w:tblPr>
      <w:tcPr>
        <w:shd w:val="clear" w:color="ffffff" w:fill="70ad47" w:themeFill="accent6"/>
        <w:tcBorders/>
      </w:tcPr>
    </w:tblStylePr>
    <w:tblStylePr w:type="lastCol">
      <w:rPr>
        <w:sz w:val="22"/>
      </w:rPr>
      <w:pPr>
        <w:pBdr/>
        <w:spacing/>
        <w:ind/>
      </w:pPr>
      <w:tblPr>
        <w:tblBorders/>
      </w:tblPr>
      <w:tcPr>
        <w:shd w:val="clear" w:color="ffffff" w:fill="70ad47" w:themeFill="accent6"/>
        <w:tcBorders/>
      </w:tcPr>
    </w:tblStylePr>
    <w:tblStylePr w:type="lastRow">
      <w:rPr>
        <w:sz w:val="22"/>
      </w:rPr>
      <w:pPr>
        <w:pBdr/>
        <w:spacing/>
        <w:ind/>
      </w:pPr>
      <w:tblPr>
        <w:tblBorders/>
      </w:tblPr>
      <w:tcPr>
        <w:shd w:val="clear" w:color="ffffff"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Bordered"/>
    <w:basedOn w:val="934"/>
    <w:uiPriority w:val="99"/>
    <w:pPr>
      <w:pBdr/>
      <w:spacing w:after="0" w:line="240" w:lineRule="auto"/>
      <w:ind/>
    </w:pPr>
    <w:tblPr>
      <w:tblStyleRowBandSize w:val="1"/>
      <w:tblStyleColBandSize w:val="1"/>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sz w:val="22"/>
      </w:rPr>
      <w:pPr>
        <w:pBdr/>
        <w:spacing/>
        <w:ind/>
      </w:pPr>
      <w:tblPr>
        <w:tblBorders/>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sz w:val="22"/>
      </w:rPr>
      <w:pPr>
        <w:pBdr/>
        <w:spacing/>
        <w:ind/>
      </w:pPr>
      <w:tblPr>
        <w:tblBorders/>
      </w:tblPr>
      <w:tcPr>
        <w:tcBorders/>
      </w:tcPr>
    </w:tblStylePr>
    <w:tblStylePr w:type="firstRow">
      <w:rPr>
        <w:sz w:val="22"/>
      </w:rPr>
      <w:pPr>
        <w:pBdr/>
        <w:spacing/>
        <w:ind/>
      </w:pPr>
      <w:tblPr>
        <w:tblBorders/>
      </w:tblPr>
      <w:tcPr>
        <w:tcBorders>
          <w:bottom w:val="single" w:color="000000" w:themeColor="text1" w:sz="12" w:space="0"/>
        </w:tcBorders>
      </w:tcPr>
    </w:tblStylePr>
    <w:tblStylePr w:type="lastCol">
      <w:rPr>
        <w:sz w:val="22"/>
      </w:rPr>
      <w:pPr>
        <w:pBdr/>
        <w:spacing/>
        <w:ind/>
      </w:pPr>
      <w:tblPr>
        <w:tblBorders/>
      </w:tblPr>
      <w:tcPr>
        <w:tcBorders>
          <w:left w:val="single" w:color="000000" w:themeColor="text1" w:sz="12" w:space="0"/>
        </w:tcBorders>
      </w:tcPr>
    </w:tblStylePr>
    <w:tblStylePr w:type="lastRow">
      <w:rPr>
        <w:sz w:val="22"/>
      </w:rPr>
      <w:pPr>
        <w:pBdr/>
        <w:spacing/>
        <w:ind/>
      </w:pPr>
      <w:tblPr>
        <w:tblBorders/>
      </w:tblPr>
      <w:tcPr>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Bordered - Accent 1"/>
    <w:basedOn w:val="934"/>
    <w:uiPriority w:val="99"/>
    <w:pPr>
      <w:pBdr/>
      <w:spacing w:after="0" w:line="240" w:lineRule="auto"/>
      <w:ind/>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sz w:val="22"/>
      </w:rPr>
      <w:pPr>
        <w:pBdr/>
        <w:spacing/>
        <w:ind/>
      </w:pPr>
      <w:tblPr>
        <w:tblBorders/>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sz w:val="22"/>
      </w:rPr>
      <w:pPr>
        <w:pBdr/>
        <w:spacing/>
        <w:ind/>
      </w:pPr>
      <w:tblPr>
        <w:tblBorders/>
      </w:tblPr>
      <w:tcPr>
        <w:tcBorders/>
      </w:tcPr>
    </w:tblStylePr>
    <w:tblStylePr w:type="firstRow">
      <w:rPr>
        <w:sz w:val="22"/>
      </w:rPr>
      <w:pPr>
        <w:pBdr/>
        <w:spacing/>
        <w:ind/>
      </w:pPr>
      <w:tblPr>
        <w:tblBorders/>
      </w:tblPr>
      <w:tcPr>
        <w:tcBorders>
          <w:bottom w:val="single" w:color="000000" w:themeColor="accent1" w:sz="12" w:space="0"/>
        </w:tcBorders>
      </w:tcPr>
    </w:tblStylePr>
    <w:tblStylePr w:type="lastCol">
      <w:rPr>
        <w:sz w:val="22"/>
      </w:rPr>
      <w:pPr>
        <w:pBdr/>
        <w:spacing/>
        <w:ind/>
      </w:pPr>
      <w:tblPr>
        <w:tblBorders/>
      </w:tblPr>
      <w:tcPr>
        <w:tcBorders>
          <w:left w:val="single" w:color="000000" w:themeColor="accent1" w:sz="12" w:space="0"/>
        </w:tcBorders>
      </w:tcPr>
    </w:tblStylePr>
    <w:tblStylePr w:type="lastRow">
      <w:rPr>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Bordered - Accent 2"/>
    <w:basedOn w:val="934"/>
    <w:uiPriority w:val="99"/>
    <w:pPr>
      <w:pBdr/>
      <w:spacing w:after="0" w:line="240" w:lineRule="auto"/>
      <w:ind/>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sz w:val="22"/>
      </w:rPr>
      <w:pPr>
        <w:pBdr/>
        <w:spacing/>
        <w:ind/>
      </w:pPr>
      <w:tblPr>
        <w:tblBorders/>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sz w:val="22"/>
      </w:rPr>
      <w:pPr>
        <w:pBdr/>
        <w:spacing/>
        <w:ind/>
      </w:pPr>
      <w:tblPr>
        <w:tblBorders/>
      </w:tblPr>
      <w:tcPr>
        <w:tcBorders/>
      </w:tcPr>
    </w:tblStylePr>
    <w:tblStylePr w:type="firstRow">
      <w:rPr>
        <w:sz w:val="22"/>
      </w:rPr>
      <w:pPr>
        <w:pBdr/>
        <w:spacing/>
        <w:ind/>
      </w:pPr>
      <w:tblPr>
        <w:tblBorders/>
      </w:tblPr>
      <w:tcPr>
        <w:tcBorders>
          <w:bottom w:val="single" w:color="000000" w:themeColor="accent2" w:sz="12" w:space="0"/>
        </w:tcBorders>
      </w:tcPr>
    </w:tblStylePr>
    <w:tblStylePr w:type="lastCol">
      <w:rPr>
        <w:sz w:val="22"/>
      </w:rPr>
      <w:pPr>
        <w:pBdr/>
        <w:spacing/>
        <w:ind/>
      </w:pPr>
      <w:tblPr>
        <w:tblBorders/>
      </w:tblPr>
      <w:tcPr>
        <w:tcBorders>
          <w:left w:val="single" w:color="000000" w:themeColor="accent2" w:sz="12" w:space="0"/>
        </w:tcBorders>
      </w:tcPr>
    </w:tblStylePr>
    <w:tblStylePr w:type="lastRow">
      <w:rPr>
        <w:sz w:val="22"/>
      </w:rPr>
      <w:pPr>
        <w:pBdr/>
        <w:spacing/>
        <w:ind/>
      </w:pPr>
      <w:tblPr>
        <w:tblBorders/>
      </w:tblPr>
      <w:tcPr>
        <w:tcBorders>
          <w:top w:val="single" w:color="000000" w:themeColor="accent2"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0">
    <w:name w:val="Bordered - Accent 3"/>
    <w:basedOn w:val="934"/>
    <w:uiPriority w:val="99"/>
    <w:pPr>
      <w:pBdr/>
      <w:spacing w:after="0" w:line="240" w:lineRule="auto"/>
      <w:ind/>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sz w:val="22"/>
      </w:rPr>
      <w:pPr>
        <w:pBdr/>
        <w:spacing/>
        <w:ind/>
      </w:pPr>
      <w:tblPr>
        <w:tblBorders/>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sz w:val="22"/>
      </w:rPr>
      <w:pPr>
        <w:pBdr/>
        <w:spacing/>
        <w:ind/>
      </w:pPr>
      <w:tblPr>
        <w:tblBorders/>
      </w:tblPr>
      <w:tcPr>
        <w:tcBorders/>
      </w:tcPr>
    </w:tblStylePr>
    <w:tblStylePr w:type="firstRow">
      <w:rPr>
        <w:sz w:val="22"/>
      </w:rPr>
      <w:pPr>
        <w:pBdr/>
        <w:spacing/>
        <w:ind/>
      </w:pPr>
      <w:tblPr>
        <w:tblBorders/>
      </w:tblPr>
      <w:tcPr>
        <w:tcBorders>
          <w:bottom w:val="single" w:color="000000" w:themeColor="accent3" w:sz="12" w:space="0"/>
        </w:tcBorders>
      </w:tcPr>
    </w:tblStylePr>
    <w:tblStylePr w:type="lastCol">
      <w:rPr>
        <w:sz w:val="22"/>
      </w:rPr>
      <w:pPr>
        <w:pBdr/>
        <w:spacing/>
        <w:ind/>
      </w:pPr>
      <w:tblPr>
        <w:tblBorders/>
      </w:tblPr>
      <w:tcPr>
        <w:tcBorders>
          <w:left w:val="single" w:color="000000" w:themeColor="accent3" w:sz="12" w:space="0"/>
        </w:tcBorders>
      </w:tcPr>
    </w:tblStylePr>
    <w:tblStylePr w:type="lastRow">
      <w:rPr>
        <w:sz w:val="22"/>
      </w:rPr>
      <w:pPr>
        <w:pBdr/>
        <w:spacing/>
        <w:ind/>
      </w:pPr>
      <w:tblPr>
        <w:tblBorders/>
      </w:tblPr>
      <w:tcPr>
        <w:tcBorders>
          <w:top w:val="single" w:color="000000" w:themeColor="accent3"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1">
    <w:name w:val="Bordered - Accent 4"/>
    <w:basedOn w:val="934"/>
    <w:uiPriority w:val="99"/>
    <w:pPr>
      <w:pBdr/>
      <w:spacing w:after="0" w:line="240" w:lineRule="auto"/>
      <w:ind/>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sz w:val="22"/>
      </w:rPr>
      <w:pPr>
        <w:pBdr/>
        <w:spacing/>
        <w:ind/>
      </w:pPr>
      <w:tblPr>
        <w:tblBorders/>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sz w:val="22"/>
      </w:rPr>
      <w:pPr>
        <w:pBdr/>
        <w:spacing/>
        <w:ind/>
      </w:pPr>
      <w:tblPr>
        <w:tblBorders/>
      </w:tblPr>
      <w:tcPr>
        <w:tcBorders/>
      </w:tcPr>
    </w:tblStylePr>
    <w:tblStylePr w:type="firstRow">
      <w:rPr>
        <w:sz w:val="22"/>
      </w:rPr>
      <w:pPr>
        <w:pBdr/>
        <w:spacing/>
        <w:ind/>
      </w:pPr>
      <w:tblPr>
        <w:tblBorders/>
      </w:tblPr>
      <w:tcPr>
        <w:tcBorders>
          <w:bottom w:val="single" w:color="000000" w:themeColor="accent4" w:sz="12" w:space="0"/>
        </w:tcBorders>
      </w:tcPr>
    </w:tblStylePr>
    <w:tblStylePr w:type="lastCol">
      <w:rPr>
        <w:sz w:val="22"/>
      </w:rPr>
      <w:pPr>
        <w:pBdr/>
        <w:spacing/>
        <w:ind/>
      </w:pPr>
      <w:tblPr>
        <w:tblBorders/>
      </w:tblPr>
      <w:tcPr>
        <w:tcBorders>
          <w:left w:val="single" w:color="000000" w:themeColor="accent4" w:sz="12" w:space="0"/>
        </w:tcBorders>
      </w:tcPr>
    </w:tblStylePr>
    <w:tblStylePr w:type="lastRow">
      <w:rPr>
        <w:sz w:val="22"/>
      </w:rPr>
      <w:pPr>
        <w:pBdr/>
        <w:spacing/>
        <w:ind/>
      </w:pPr>
      <w:tblPr>
        <w:tblBorders/>
      </w:tblPr>
      <w:tcPr>
        <w:tcBorders>
          <w:top w:val="single" w:color="000000" w:themeColor="accent4"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2">
    <w:name w:val="Bordered - Accent 5"/>
    <w:basedOn w:val="934"/>
    <w:uiPriority w:val="99"/>
    <w:pPr>
      <w:pBdr/>
      <w:spacing w:after="0" w:line="240" w:lineRule="auto"/>
      <w:ind/>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sz w:val="22"/>
      </w:rPr>
      <w:pPr>
        <w:pBdr/>
        <w:spacing/>
        <w:ind/>
      </w:pPr>
      <w:tblPr>
        <w:tblBorders/>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sz w:val="22"/>
      </w:rPr>
      <w:pPr>
        <w:pBdr/>
        <w:spacing/>
        <w:ind/>
      </w:pPr>
      <w:tblPr>
        <w:tblBorders/>
      </w:tblPr>
      <w:tcPr>
        <w:tcBorders/>
      </w:tcPr>
    </w:tblStylePr>
    <w:tblStylePr w:type="firstRow">
      <w:rPr>
        <w:sz w:val="22"/>
      </w:rPr>
      <w:pPr>
        <w:pBdr/>
        <w:spacing/>
        <w:ind/>
      </w:pPr>
      <w:tblPr>
        <w:tblBorders/>
      </w:tblPr>
      <w:tcPr>
        <w:tcBorders>
          <w:bottom w:val="single" w:color="000000" w:themeColor="accent5" w:sz="12" w:space="0"/>
        </w:tcBorders>
      </w:tcPr>
    </w:tblStylePr>
    <w:tblStylePr w:type="lastCol">
      <w:rPr>
        <w:sz w:val="22"/>
      </w:rPr>
      <w:pPr>
        <w:pBdr/>
        <w:spacing/>
        <w:ind/>
      </w:pPr>
      <w:tblPr>
        <w:tblBorders/>
      </w:tblPr>
      <w:tcPr>
        <w:tcBorders>
          <w:left w:val="single" w:color="000000" w:themeColor="accent5" w:sz="12" w:space="0"/>
        </w:tcBorders>
      </w:tcPr>
    </w:tblStylePr>
    <w:tblStylePr w:type="lastRow">
      <w:rPr>
        <w:sz w:val="22"/>
      </w:rPr>
      <w:pPr>
        <w:pBdr/>
        <w:spacing/>
        <w:ind/>
      </w:pPr>
      <w:tblPr>
        <w:tblBorders/>
      </w:tblPr>
      <w:tcPr>
        <w:tcBorders>
          <w:top w:val="single" w:color="000000" w:themeColor="accent5"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3">
    <w:name w:val="Bordered - Accent 6"/>
    <w:basedOn w:val="934"/>
    <w:uiPriority w:val="99"/>
    <w:pPr>
      <w:pBdr/>
      <w:spacing w:after="0" w:line="240" w:lineRule="auto"/>
      <w:ind/>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sz w:val="22"/>
      </w:rPr>
      <w:pPr>
        <w:pBdr/>
        <w:spacing/>
        <w:ind/>
      </w:pPr>
      <w:tblPr>
        <w:tblBorders/>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sz w:val="22"/>
      </w:rPr>
      <w:pPr>
        <w:pBdr/>
        <w:spacing/>
        <w:ind/>
      </w:pPr>
      <w:tblPr>
        <w:tblBorders/>
      </w:tblPr>
      <w:tcPr>
        <w:tcBorders/>
      </w:tcPr>
    </w:tblStylePr>
    <w:tblStylePr w:type="firstRow">
      <w:rPr>
        <w:sz w:val="22"/>
      </w:rPr>
      <w:pPr>
        <w:pBdr/>
        <w:spacing/>
        <w:ind/>
      </w:pPr>
      <w:tblPr>
        <w:tblBorders/>
      </w:tblPr>
      <w:tcPr>
        <w:tcBorders>
          <w:bottom w:val="single" w:color="000000" w:themeColor="accent6" w:sz="12" w:space="0"/>
        </w:tcBorders>
      </w:tcPr>
    </w:tblStylePr>
    <w:tblStylePr w:type="lastCol">
      <w:rPr>
        <w:sz w:val="22"/>
      </w:rPr>
      <w:pPr>
        <w:pBdr/>
        <w:spacing/>
        <w:ind/>
      </w:pPr>
      <w:tblPr>
        <w:tblBorders/>
      </w:tblPr>
      <w:tcPr>
        <w:tcBorders>
          <w:left w:val="single" w:color="000000" w:themeColor="accent6" w:sz="12" w:space="0"/>
        </w:tcBorders>
      </w:tcPr>
    </w:tblStylePr>
    <w:tblStylePr w:type="lastRow">
      <w:rPr>
        <w:sz w:val="22"/>
      </w:rPr>
      <w:pPr>
        <w:pBdr/>
        <w:spacing/>
        <w:ind/>
      </w:pPr>
      <w:tblPr>
        <w:tblBorders/>
      </w:tblPr>
      <w:tcPr>
        <w:tcBorders>
          <w:top w:val="single" w:color="000000" w:themeColor="accent6"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4" w:default="1">
    <w:name w:val="Normal Table"/>
    <w:uiPriority w:val="99"/>
    <w:semiHidden/>
    <w:unhideWhenUsed/>
    <w:pPr>
      <w:pBdr/>
      <w:spacing/>
      <w:ind/>
    </w:pPr>
    <w:tblPr>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Relationship Id="rId10" Type="http://schemas.openxmlformats.org/officeDocument/2006/relationships/image" Target="media/image2.png"/><Relationship Id="rId11" Type="http://schemas.openxmlformats.org/officeDocument/2006/relationships/image" Target="media/image3.jpg"/><Relationship Id="rId12" Type="http://schemas.openxmlformats.org/officeDocument/2006/relationships/image" Target="media/image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gradFill>
        <a:gradFill>
          <a:gsLst>
            <a:gs pos="0">
              <a:schemeClr val="phClr">
                <a:shade val="51000"/>
              </a:schemeClr>
            </a:gs>
            <a:gs pos="80000">
              <a:schemeClr val="phClr">
                <a:shade val="93000"/>
              </a:schemeClr>
            </a:gs>
            <a:gs pos="100000">
              <a:schemeClr val="phClr">
                <a:shade val="94000"/>
              </a:schemeClr>
            </a:gs>
          </a:gsLst>
          <a:lin ang="16200000" scaled="0"/>
        </a:gradFill>
      </a:fillStyleLst>
      <a:lnStyleLst>
        <a:ln w="6350" cap="flat" cmpd="sng" algn="ctr"/>
        <a:ln w="12700" cap="flat" cmpd="sng" algn="ctr"/>
        <a:ln w="19050" cap="flat" cmpd="sng" algn="ctr"/>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gradFill>
        <a:gradFill>
          <a:gsLst>
            <a:gs pos="0">
              <a:schemeClr val="phClr">
                <a:tint val="80000"/>
              </a:schemeClr>
            </a:gs>
            <a:gs pos="100000">
              <a:schemeClr val="phClr">
                <a:shade val="3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ONLYOFFICE/9.3.1.8</Application>
  <HeadingPairs>
    <vt:vector size="0" baseType="variant"/>
  </HeadingPairs>
  <TitlesOfParts>
    <vt:vector size="0" baseType="lpstr"/>
  </TitlesOfPart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dc:language>en-US</dc:language>
  <cp:revision>16</cp:revision>
  <dcterms:modified xsi:type="dcterms:W3CDTF">2026-04-17T04:49:07Z</dcterms:modified>
</cp:coreProperties>
</file>